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D290" w14:textId="77777777" w:rsidR="00EE4A33" w:rsidRDefault="000935CF">
      <w:pPr>
        <w:pStyle w:val="Corpodetexto"/>
        <w:spacing w:after="0" w:line="240" w:lineRule="auto"/>
        <w:jc w:val="center"/>
        <w:rPr>
          <w:rFonts w:ascii="Times New Roman" w:hAnsi="Times New Roman"/>
        </w:rPr>
      </w:pPr>
      <w:r>
        <w:rPr>
          <w:rFonts w:ascii="Times New Roman" w:hAnsi="Times New Roman" w:cs="Times New Roman"/>
          <w:b/>
          <w:color w:val="000000"/>
        </w:rPr>
        <w:t>Formas de prevenção à improbidade administrativa e corrupção na Marinha do Brasil</w:t>
      </w:r>
    </w:p>
    <w:p w14:paraId="5F28A831" w14:textId="77777777" w:rsidR="00EE4A33" w:rsidRDefault="00EE4A33">
      <w:pPr>
        <w:pStyle w:val="Corpodetexto"/>
        <w:spacing w:after="0" w:line="240" w:lineRule="auto"/>
        <w:ind w:firstLine="709"/>
        <w:jc w:val="both"/>
        <w:rPr>
          <w:rFonts w:ascii="Times New Roman" w:hAnsi="Times New Roman" w:cs="Times New Roman"/>
          <w:b/>
          <w:color w:val="000000"/>
        </w:rPr>
      </w:pPr>
    </w:p>
    <w:p w14:paraId="35C93D63" w14:textId="77777777" w:rsidR="00EE4A33" w:rsidRDefault="000935CF">
      <w:pPr>
        <w:pStyle w:val="Corpodetexto"/>
        <w:spacing w:after="0" w:line="240" w:lineRule="auto"/>
        <w:jc w:val="center"/>
        <w:rPr>
          <w:rFonts w:ascii="Times New Roman" w:hAnsi="Times New Roman"/>
        </w:rPr>
      </w:pPr>
      <w:r>
        <w:rPr>
          <w:rFonts w:ascii="Times New Roman" w:hAnsi="Times New Roman" w:cs="Times New Roman"/>
          <w:b/>
          <w:color w:val="000000"/>
        </w:rPr>
        <w:t xml:space="preserve">Autoria: </w:t>
      </w:r>
      <w:r>
        <w:rPr>
          <w:rFonts w:ascii="Times New Roman" w:hAnsi="Times New Roman" w:cs="Times New Roman"/>
          <w:color w:val="000000"/>
        </w:rPr>
        <w:t>C-</w:t>
      </w:r>
      <w:proofErr w:type="spellStart"/>
      <w:r>
        <w:rPr>
          <w:rFonts w:ascii="Times New Roman" w:hAnsi="Times New Roman" w:cs="Times New Roman"/>
          <w:color w:val="000000"/>
        </w:rPr>
        <w:t>ApA</w:t>
      </w:r>
      <w:proofErr w:type="spellEnd"/>
      <w:r>
        <w:rPr>
          <w:rFonts w:ascii="Times New Roman" w:hAnsi="Times New Roman" w:cs="Times New Roman"/>
          <w:color w:val="000000"/>
        </w:rPr>
        <w:t>-IM 2022 - 019</w:t>
      </w:r>
    </w:p>
    <w:p w14:paraId="0444D3CA" w14:textId="77777777" w:rsidR="00EE4A33" w:rsidRDefault="00EE4A33">
      <w:pPr>
        <w:pStyle w:val="Corpodetexto"/>
        <w:spacing w:after="0" w:line="240" w:lineRule="auto"/>
        <w:jc w:val="center"/>
        <w:rPr>
          <w:rFonts w:cs="Times New Roman"/>
          <w:b/>
          <w:color w:val="000000"/>
        </w:rPr>
      </w:pPr>
    </w:p>
    <w:p w14:paraId="5F7D912C" w14:textId="77777777" w:rsidR="00EE4A33" w:rsidRDefault="000935CF">
      <w:pPr>
        <w:pStyle w:val="Corpodetexto"/>
        <w:spacing w:after="0" w:line="240" w:lineRule="auto"/>
        <w:jc w:val="center"/>
        <w:rPr>
          <w:rFonts w:ascii="Times New Roman" w:hAnsi="Times New Roman"/>
        </w:rPr>
      </w:pPr>
      <w:r>
        <w:rPr>
          <w:rFonts w:ascii="Times New Roman" w:hAnsi="Times New Roman" w:cs="Times New Roman"/>
          <w:b/>
          <w:color w:val="000000"/>
        </w:rPr>
        <w:t>RESUMO</w:t>
      </w:r>
    </w:p>
    <w:p w14:paraId="6F3725F0" w14:textId="77777777" w:rsidR="00EE4A33" w:rsidRDefault="00EE4A33">
      <w:pPr>
        <w:pStyle w:val="Corpodetexto"/>
        <w:spacing w:after="0" w:line="240" w:lineRule="auto"/>
        <w:jc w:val="center"/>
        <w:rPr>
          <w:rFonts w:cs="Times New Roman"/>
          <w:b/>
          <w:color w:val="000000"/>
        </w:rPr>
      </w:pPr>
    </w:p>
    <w:p w14:paraId="31B76A0A" w14:textId="77777777" w:rsidR="00EE4A33" w:rsidRDefault="000935CF">
      <w:pPr>
        <w:pStyle w:val="Corpodetexto"/>
        <w:spacing w:after="0" w:line="240" w:lineRule="auto"/>
        <w:jc w:val="both"/>
        <w:rPr>
          <w:rFonts w:ascii="Times New Roman" w:hAnsi="Times New Roman"/>
        </w:rPr>
      </w:pPr>
      <w:r>
        <w:rPr>
          <w:rFonts w:ascii="Times New Roman" w:hAnsi="Times New Roman" w:cs="Times New Roman"/>
          <w:bCs/>
          <w:color w:val="000000"/>
        </w:rPr>
        <w:t xml:space="preserve">Com a atualização das Leis de Improbidade Administrativa e de Licitações e Contratos Administrativos, faz-se necessária uma </w:t>
      </w:r>
      <w:r>
        <w:rPr>
          <w:rFonts w:ascii="Times New Roman" w:hAnsi="Times New Roman" w:cs="Times New Roman"/>
          <w:bCs/>
          <w:color w:val="000000"/>
        </w:rPr>
        <w:t>constante evolução dos processos de controle interno, abarcando tanto a punição quanto a prevenção. Assim, este artigo abordou a percepção dos militares da ativa acerca da prevenção à improbidade administrativa no âmbito das compras públicas. A investigaçã</w:t>
      </w:r>
      <w:r>
        <w:rPr>
          <w:rFonts w:ascii="Times New Roman" w:hAnsi="Times New Roman" w:cs="Times New Roman"/>
          <w:bCs/>
          <w:color w:val="000000"/>
        </w:rPr>
        <w:t>o sucedeu por meio de uma pesquisa descritiva com viés quantitativo e contou com um questionário estruturado para coleta de dados. Os resultados obtidos apontaram que os militares da amostra entendem os adestramentos e as relatorias das prestações de conta</w:t>
      </w:r>
      <w:r>
        <w:rPr>
          <w:rFonts w:ascii="Times New Roman" w:hAnsi="Times New Roman" w:cs="Times New Roman"/>
          <w:bCs/>
          <w:color w:val="000000"/>
        </w:rPr>
        <w:t>s em Conselho de Gestão como os métodos de prevenção à improbidade administrativa com maior poder de dissuasão. Diante disto, este trabalho propõe o desenvolvimento de manuais direcionados à padronização de procedimentos de fiscalização e planejamento de a</w:t>
      </w:r>
      <w:r>
        <w:rPr>
          <w:rFonts w:ascii="Times New Roman" w:hAnsi="Times New Roman" w:cs="Times New Roman"/>
          <w:bCs/>
          <w:color w:val="000000"/>
        </w:rPr>
        <w:t>quisições a serem aplicados nas Organizações Militares, em seus processos de compras públicas e controle interno.</w:t>
      </w:r>
    </w:p>
    <w:p w14:paraId="646BD33A" w14:textId="77777777" w:rsidR="00EE4A33" w:rsidRDefault="00EE4A33">
      <w:pPr>
        <w:pStyle w:val="Corpodetexto"/>
        <w:spacing w:after="0" w:line="240" w:lineRule="auto"/>
        <w:jc w:val="both"/>
        <w:rPr>
          <w:rFonts w:cs="Times New Roman"/>
          <w:bCs/>
          <w:color w:val="000000"/>
        </w:rPr>
      </w:pPr>
    </w:p>
    <w:p w14:paraId="179350DC" w14:textId="77777777" w:rsidR="00EE4A33" w:rsidRDefault="000935CF">
      <w:pPr>
        <w:pStyle w:val="Corpodetexto"/>
        <w:spacing w:after="0" w:line="240" w:lineRule="auto"/>
        <w:jc w:val="both"/>
        <w:rPr>
          <w:rFonts w:ascii="Times New Roman" w:hAnsi="Times New Roman"/>
        </w:rPr>
      </w:pPr>
      <w:r>
        <w:rPr>
          <w:rFonts w:ascii="Times New Roman" w:hAnsi="Times New Roman" w:cs="Times New Roman"/>
          <w:b/>
          <w:color w:val="000000"/>
        </w:rPr>
        <w:t>Palavras-chave:</w:t>
      </w:r>
      <w:r>
        <w:rPr>
          <w:rFonts w:ascii="Times New Roman" w:hAnsi="Times New Roman" w:cs="Times New Roman"/>
          <w:bCs/>
          <w:color w:val="000000"/>
        </w:rPr>
        <w:t xml:space="preserve"> Controle Interno. Improbidade Administrativa. Marinha do Brasil. Prevenção.</w:t>
      </w:r>
    </w:p>
    <w:p w14:paraId="0991B3E9" w14:textId="77777777" w:rsidR="00EE4A33" w:rsidRDefault="00EE4A33">
      <w:pPr>
        <w:pStyle w:val="Corpodetexto"/>
        <w:spacing w:after="0" w:line="240" w:lineRule="auto"/>
        <w:ind w:firstLine="709"/>
        <w:jc w:val="both"/>
        <w:rPr>
          <w:rFonts w:ascii="Times New Roman" w:hAnsi="Times New Roman" w:cs="Times New Roman"/>
          <w:b/>
          <w:color w:val="000000"/>
        </w:rPr>
      </w:pPr>
    </w:p>
    <w:p w14:paraId="35AF96A9" w14:textId="77777777" w:rsidR="00EE4A33" w:rsidRDefault="00EE4A33">
      <w:pPr>
        <w:pStyle w:val="Corpodetexto"/>
        <w:spacing w:after="0" w:line="240" w:lineRule="auto"/>
        <w:ind w:firstLine="709"/>
        <w:jc w:val="both"/>
        <w:rPr>
          <w:rFonts w:ascii="Times New Roman" w:hAnsi="Times New Roman" w:cs="Times New Roman"/>
          <w:b/>
          <w:color w:val="000000"/>
        </w:rPr>
      </w:pPr>
    </w:p>
    <w:p w14:paraId="2C33A0E5" w14:textId="77777777" w:rsidR="00EE4A33" w:rsidRDefault="000935CF">
      <w:pPr>
        <w:pStyle w:val="Corpodetexto"/>
        <w:spacing w:after="0" w:line="240" w:lineRule="auto"/>
        <w:jc w:val="both"/>
        <w:rPr>
          <w:rFonts w:ascii="Times New Roman" w:hAnsi="Times New Roman"/>
        </w:rPr>
      </w:pPr>
      <w:r>
        <w:rPr>
          <w:rFonts w:ascii="Times New Roman" w:hAnsi="Times New Roman" w:cs="Times New Roman"/>
          <w:b/>
          <w:color w:val="000000"/>
        </w:rPr>
        <w:t>1 INTRODUÇÃO</w:t>
      </w:r>
    </w:p>
    <w:p w14:paraId="53B04051" w14:textId="77777777" w:rsidR="00EE4A33" w:rsidRDefault="00EE4A33">
      <w:pPr>
        <w:pStyle w:val="Corpodetexto"/>
        <w:spacing w:after="0" w:line="240" w:lineRule="auto"/>
        <w:jc w:val="both"/>
        <w:rPr>
          <w:rFonts w:cs="Times New Roman"/>
          <w:b/>
          <w:color w:val="000000"/>
        </w:rPr>
      </w:pPr>
    </w:p>
    <w:p w14:paraId="2BA03613"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color w:val="000000"/>
        </w:rPr>
        <w:t>O debate acerca das medidas de pr</w:t>
      </w:r>
      <w:r>
        <w:rPr>
          <w:rFonts w:ascii="Times New Roman" w:hAnsi="Times New Roman" w:cs="Times New Roman"/>
          <w:color w:val="000000"/>
        </w:rPr>
        <w:t>evenção à improbidade administrativa nã</w:t>
      </w:r>
      <w:r>
        <w:rPr>
          <w:rFonts w:ascii="Times New Roman" w:hAnsi="Times New Roman" w:cs="Times New Roman"/>
        </w:rPr>
        <w:t xml:space="preserve">o é uma temática recente, especialmente </w:t>
      </w:r>
      <w:r>
        <w:rPr>
          <w:rFonts w:ascii="Times New Roman" w:hAnsi="Times New Roman" w:cs="Times New Roman"/>
          <w:color w:val="000000"/>
        </w:rPr>
        <w:t xml:space="preserve">no âmbito das atividades de controle </w:t>
      </w:r>
      <w:r>
        <w:rPr>
          <w:rFonts w:ascii="Times New Roman" w:hAnsi="Times New Roman" w:cs="Times New Roman"/>
        </w:rPr>
        <w:t>interno da Administração Pública. C</w:t>
      </w:r>
      <w:r>
        <w:rPr>
          <w:rFonts w:ascii="Times New Roman" w:hAnsi="Times New Roman" w:cs="Times New Roman"/>
          <w:color w:val="000000"/>
        </w:rPr>
        <w:t xml:space="preserve">ontudo, a Marinha do Brasil (MB) passa por uma transição na sua forma de realizar compras públicas com a </w:t>
      </w:r>
      <w:r>
        <w:rPr>
          <w:rFonts w:ascii="Times New Roman" w:hAnsi="Times New Roman" w:cs="Times New Roman"/>
          <w:color w:val="000000"/>
        </w:rPr>
        <w:t>efetiva implantação dos procedimentos previstos na Nova Lei de Licitações, a Lei 14.133/2021. Esta traz em si requisitos administrativos e previsões legais de diversos crimes de licitação, aos quais os gestores devem se atentar para o bom exercício de suas</w:t>
      </w:r>
      <w:r>
        <w:rPr>
          <w:rFonts w:ascii="Times New Roman" w:hAnsi="Times New Roman" w:cs="Times New Roman"/>
          <w:color w:val="000000"/>
        </w:rPr>
        <w:t xml:space="preserve"> funções.</w:t>
      </w:r>
    </w:p>
    <w:p w14:paraId="3C4737CA" w14:textId="18288224"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color w:val="000000"/>
        </w:rPr>
        <w:t xml:space="preserve">Aliando-se a isso, o processo constante de aperfeiçoamento e mudanças experimentados </w:t>
      </w:r>
      <w:r w:rsidR="000D7F0E">
        <w:rPr>
          <w:rFonts w:ascii="Times New Roman" w:hAnsi="Times New Roman" w:cs="Times New Roman"/>
          <w:color w:val="000000"/>
        </w:rPr>
        <w:t>com relação às</w:t>
      </w:r>
      <w:r>
        <w:rPr>
          <w:rFonts w:ascii="Times New Roman" w:hAnsi="Times New Roman" w:cs="Times New Roman"/>
          <w:color w:val="000000"/>
        </w:rPr>
        <w:t xml:space="preserve"> compras públicas da Marinha também </w:t>
      </w:r>
      <w:r>
        <w:rPr>
          <w:rFonts w:ascii="Times New Roman" w:hAnsi="Times New Roman" w:cs="Times New Roman"/>
          <w:color w:val="000000"/>
        </w:rPr>
        <w:t>precisa enfrentar</w:t>
      </w:r>
      <w:r>
        <w:rPr>
          <w:rFonts w:ascii="Times New Roman" w:hAnsi="Times New Roman" w:cs="Times New Roman"/>
          <w:color w:val="000000"/>
        </w:rPr>
        <w:t xml:space="preserve"> mudanças culturais envolvendo a </w:t>
      </w:r>
      <w:proofErr w:type="spellStart"/>
      <w:r>
        <w:rPr>
          <w:rFonts w:ascii="Times New Roman" w:hAnsi="Times New Roman" w:cs="Times New Roman"/>
          <w:color w:val="000000"/>
        </w:rPr>
        <w:t>gestoria</w:t>
      </w:r>
      <w:proofErr w:type="spellEnd"/>
      <w:r>
        <w:rPr>
          <w:rFonts w:ascii="Times New Roman" w:hAnsi="Times New Roman" w:cs="Times New Roman"/>
          <w:color w:val="000000"/>
        </w:rPr>
        <w:t xml:space="preserve"> de Caixa de Economias</w:t>
      </w:r>
      <w:r>
        <w:rPr>
          <w:rStyle w:val="Refdenotaderodap"/>
          <w:rFonts w:ascii="Times New Roman" w:hAnsi="Times New Roman" w:cs="Times New Roman"/>
          <w:color w:val="000000"/>
        </w:rPr>
        <w:footnoteReference w:id="1"/>
      </w:r>
      <w:r>
        <w:rPr>
          <w:rFonts w:ascii="Times New Roman" w:hAnsi="Times New Roman" w:cs="Times New Roman"/>
          <w:color w:val="000000"/>
        </w:rPr>
        <w:t>, conforme Circular nº 1/20</w:t>
      </w:r>
      <w:r>
        <w:rPr>
          <w:rFonts w:ascii="Times New Roman" w:hAnsi="Times New Roman" w:cs="Times New Roman"/>
          <w:color w:val="000000"/>
        </w:rPr>
        <w:t>22 da Diretoria de Finanças da Marinha, que versa sobre os aspectos inerentes à evolução da Sistemática de Caixa de Economias. Estas mudanças levam à necessidade de adaptação de procedimentos de forma a atender alguns requisitos que antes eram exclusivos à</w:t>
      </w:r>
      <w:r>
        <w:rPr>
          <w:rFonts w:ascii="Times New Roman" w:hAnsi="Times New Roman" w:cs="Times New Roman"/>
          <w:color w:val="000000"/>
        </w:rPr>
        <w:t xml:space="preserve"> Execução Financeira</w:t>
      </w:r>
      <w:r>
        <w:rPr>
          <w:rStyle w:val="Refdenotaderodap"/>
          <w:rFonts w:ascii="Times New Roman" w:hAnsi="Times New Roman" w:cs="Times New Roman"/>
          <w:color w:val="000000"/>
        </w:rPr>
        <w:footnoteReference w:id="2"/>
      </w:r>
      <w:r>
        <w:rPr>
          <w:rFonts w:ascii="Times New Roman" w:hAnsi="Times New Roman" w:cs="Times New Roman"/>
          <w:color w:val="000000"/>
        </w:rPr>
        <w:t xml:space="preserve">, como a emissão de notas de empenho. Dessa forma, </w:t>
      </w:r>
      <w:r>
        <w:rPr>
          <w:rFonts w:ascii="Times New Roman" w:hAnsi="Times New Roman" w:cs="Times New Roman"/>
        </w:rPr>
        <w:t>torna-se</w:t>
      </w:r>
      <w:r>
        <w:rPr>
          <w:rFonts w:ascii="Times New Roman" w:hAnsi="Times New Roman" w:cs="Times New Roman"/>
          <w:color w:val="000000"/>
        </w:rPr>
        <w:t xml:space="preserve"> importante entender a percepção dos militares </w:t>
      </w:r>
      <w:r>
        <w:rPr>
          <w:rFonts w:ascii="Times New Roman" w:hAnsi="Times New Roman" w:cs="Times New Roman"/>
        </w:rPr>
        <w:t xml:space="preserve">sobre os métodos eficazes de prevenção aos casos de improbidade administrativa, </w:t>
      </w:r>
      <w:r>
        <w:rPr>
          <w:rFonts w:ascii="Times New Roman" w:hAnsi="Times New Roman" w:cs="Times New Roman"/>
          <w:color w:val="000000"/>
        </w:rPr>
        <w:t xml:space="preserve">na medida em que são entendidos como meios de </w:t>
      </w:r>
      <w:r>
        <w:rPr>
          <w:rFonts w:ascii="Times New Roman" w:hAnsi="Times New Roman" w:cs="Times New Roman"/>
        </w:rPr>
        <w:t>ap</w:t>
      </w:r>
      <w:r>
        <w:rPr>
          <w:rFonts w:ascii="Times New Roman" w:hAnsi="Times New Roman" w:cs="Times New Roman"/>
        </w:rPr>
        <w:t>rimorar</w:t>
      </w:r>
      <w:r>
        <w:rPr>
          <w:rFonts w:ascii="Times New Roman" w:hAnsi="Times New Roman" w:cs="Times New Roman"/>
          <w:color w:val="000000"/>
        </w:rPr>
        <w:t xml:space="preserve"> o exercício das atividades de controle interno e dissuasão no âmbito das atividades de compras públicas.</w:t>
      </w:r>
    </w:p>
    <w:p w14:paraId="133425C4"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lastRenderedPageBreak/>
        <w:t>Tendo em vista os aspectos já apresentados,</w:t>
      </w:r>
      <w:r>
        <w:rPr>
          <w:rFonts w:ascii="Times New Roman" w:hAnsi="Times New Roman" w:cs="Times New Roman"/>
          <w:color w:val="FF0000"/>
        </w:rPr>
        <w:t xml:space="preserve"> </w:t>
      </w:r>
      <w:r>
        <w:rPr>
          <w:rFonts w:ascii="Times New Roman" w:hAnsi="Times New Roman" w:cs="Times New Roman"/>
          <w:color w:val="000000"/>
        </w:rPr>
        <w:t>este estudo tem como objetivo principal compreender quais métodos os militares da Marinha do Brasil</w:t>
      </w:r>
      <w:r>
        <w:rPr>
          <w:rFonts w:ascii="Times New Roman" w:hAnsi="Times New Roman" w:cs="Times New Roman"/>
          <w:color w:val="000000"/>
        </w:rPr>
        <w:t xml:space="preserve"> entendem como formas efetivas de exercer dissuasão para prevenir os atos de improbidade administrativa e crimes de corrupção nos processos envolvendo compras públicas, de acordo com a Nova Lei de Improbidade Administrativa e a Nova Lei de Licitações.</w:t>
      </w:r>
    </w:p>
    <w:p w14:paraId="52997A76" w14:textId="684A0590" w:rsidR="00EE4A33" w:rsidRPr="00074330" w:rsidRDefault="000935CF" w:rsidP="00074330">
      <w:pPr>
        <w:pStyle w:val="Corpodetexto"/>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A pr</w:t>
      </w:r>
      <w:r>
        <w:rPr>
          <w:rFonts w:ascii="Times New Roman" w:hAnsi="Times New Roman" w:cs="Times New Roman"/>
          <w:color w:val="000000"/>
        </w:rPr>
        <w:t xml:space="preserve">esente pesquisa está limitada às percepções dos militares </w:t>
      </w:r>
      <w:r w:rsidR="00074330">
        <w:rPr>
          <w:rFonts w:ascii="Times New Roman" w:hAnsi="Times New Roman" w:cs="Times New Roman"/>
          <w:color w:val="000000"/>
        </w:rPr>
        <w:t>do serviço ativo, portanto</w:t>
      </w:r>
      <w:r>
        <w:rPr>
          <w:rFonts w:ascii="Times New Roman" w:hAnsi="Times New Roman" w:cs="Times New Roman"/>
          <w:color w:val="000000"/>
        </w:rPr>
        <w:t xml:space="preserve"> não buscará mensurar a efetividade das medidas que por</w:t>
      </w:r>
      <w:r>
        <w:rPr>
          <w:rFonts w:ascii="Times New Roman" w:hAnsi="Times New Roman" w:cs="Times New Roman"/>
          <w:color w:val="000000"/>
        </w:rPr>
        <w:t>ventura já tiverem sido adotadas pela Marinha do Brasil, tampouco apurar e quantificar casos de improbidade administrativa perpetrados na Instituição. Vale pontuar que o estudo será aplicado exclusivamente no âmbito da Marinha do Brasil</w:t>
      </w:r>
      <w:r>
        <w:rPr>
          <w:rFonts w:ascii="Times New Roman" w:hAnsi="Times New Roman" w:cs="Times New Roman"/>
          <w:color w:val="000000"/>
        </w:rPr>
        <w:t>.</w:t>
      </w:r>
    </w:p>
    <w:p w14:paraId="64FBEBCA"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color w:val="000000"/>
        </w:rPr>
        <w:t>Neste sentido, a relevância da pesquisa não se restringe à aplicação na MB, gerando ganhos para a sociedade como um todo, uma vez que, avaliando a forma pela qual se pratica a prevenção às falhas dos atos administrativos da Instituiç</w:t>
      </w:r>
      <w:r>
        <w:rPr>
          <w:rFonts w:ascii="Times New Roman" w:hAnsi="Times New Roman" w:cs="Times New Roman"/>
          <w:color w:val="000000"/>
        </w:rPr>
        <w:t>ão, pode-se contribuir para que haja a devida adequação às exigências legais e atendimento dos anseios da sociedade.</w:t>
      </w:r>
    </w:p>
    <w:p w14:paraId="2F9185F1" w14:textId="5335634E"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A fim de atender o objetivo proposto, lançou-se mão de procedimentos como a consulta a pesquisas bibliográfica e documental, além da aplica</w:t>
      </w:r>
      <w:r>
        <w:rPr>
          <w:rFonts w:ascii="Times New Roman" w:hAnsi="Times New Roman" w:cs="Times New Roman"/>
        </w:rPr>
        <w:t xml:space="preserve">ção de questionário fechado </w:t>
      </w:r>
      <w:r w:rsidR="00074330">
        <w:rPr>
          <w:rFonts w:ascii="Times New Roman" w:hAnsi="Times New Roman" w:cs="Times New Roman"/>
        </w:rPr>
        <w:t>a</w:t>
      </w:r>
      <w:r>
        <w:rPr>
          <w:rFonts w:ascii="Times New Roman" w:hAnsi="Times New Roman" w:cs="Times New Roman"/>
        </w:rPr>
        <w:t xml:space="preserve"> militares da ativa</w:t>
      </w:r>
      <w:r w:rsidR="00074330">
        <w:rPr>
          <w:rFonts w:ascii="Times New Roman" w:hAnsi="Times New Roman" w:cs="Times New Roman"/>
        </w:rPr>
        <w:t>,</w:t>
      </w:r>
      <w:r>
        <w:rPr>
          <w:rFonts w:ascii="Times New Roman" w:hAnsi="Times New Roman" w:cs="Times New Roman"/>
        </w:rPr>
        <w:t xml:space="preserve"> elaborado especialmente para este fim.</w:t>
      </w:r>
    </w:p>
    <w:p w14:paraId="7CCC350E"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bCs/>
        </w:rPr>
        <w:t xml:space="preserve">Os conceitos-chave selecionados para embasar a pesquisa tiveram como critério o favorecimento da compreensão do pano de fundo abordado, trazendo o termo corrupção em </w:t>
      </w:r>
      <w:r>
        <w:rPr>
          <w:rFonts w:ascii="Times New Roman" w:hAnsi="Times New Roman" w:cs="Times New Roman"/>
          <w:bCs/>
        </w:rPr>
        <w:t xml:space="preserve">sua abrangência, seguido da improbidade administrativa, que configura o enfoque da pesquisa. Em seguida, a prática de </w:t>
      </w:r>
      <w:proofErr w:type="spellStart"/>
      <w:r>
        <w:rPr>
          <w:rFonts w:ascii="Times New Roman" w:hAnsi="Times New Roman" w:cs="Times New Roman"/>
          <w:bCs/>
          <w:i/>
          <w:iCs/>
        </w:rPr>
        <w:t>compliance</w:t>
      </w:r>
      <w:proofErr w:type="spellEnd"/>
      <w:r>
        <w:rPr>
          <w:rFonts w:ascii="Times New Roman" w:hAnsi="Times New Roman" w:cs="Times New Roman"/>
          <w:bCs/>
          <w:i/>
          <w:iCs/>
        </w:rPr>
        <w:t xml:space="preserve"> </w:t>
      </w:r>
      <w:r>
        <w:rPr>
          <w:rFonts w:ascii="Times New Roman" w:hAnsi="Times New Roman" w:cs="Times New Roman"/>
          <w:bCs/>
        </w:rPr>
        <w:t xml:space="preserve">que inspirou o Programa de Integridade da MB e, complementando a fundamentação teórica, o Sistema de Controle Interno da </w:t>
      </w:r>
      <w:r>
        <w:rPr>
          <w:rFonts w:ascii="Times New Roman" w:hAnsi="Times New Roman" w:cs="Times New Roman"/>
          <w:bCs/>
        </w:rPr>
        <w:t>Marinha do Brasil, discorrendo sobre sua função regulamentadora e instâncias associadas.</w:t>
      </w:r>
    </w:p>
    <w:p w14:paraId="411C575E" w14:textId="1CCFA9A6" w:rsidR="00EE4A33" w:rsidRDefault="000935CF">
      <w:pPr>
        <w:pStyle w:val="Corpodetexto"/>
        <w:spacing w:after="0" w:line="240" w:lineRule="auto"/>
        <w:ind w:firstLine="709"/>
        <w:jc w:val="both"/>
        <w:rPr>
          <w:rFonts w:ascii="Times New Roman" w:hAnsi="Times New Roman" w:cs="Times New Roman"/>
        </w:rPr>
      </w:pPr>
      <w:r>
        <w:rPr>
          <w:rFonts w:ascii="Times New Roman" w:hAnsi="Times New Roman" w:cs="Times New Roman"/>
        </w:rPr>
        <w:t>Nos próximos segmentos, serão apresentados o referencial teórico utilizado como base para este trabalho e a metodologia de pesquisa adotada para tal, bem como a anális</w:t>
      </w:r>
      <w:r>
        <w:rPr>
          <w:rFonts w:ascii="Times New Roman" w:hAnsi="Times New Roman" w:cs="Times New Roman"/>
        </w:rPr>
        <w:t>e e discussão dos dados obtidos. Por fim, as considerações finais foram tecidas com o propósito de trazer à luz os principais resultados e retomar o objetivo geral que motivou a pesquisa</w:t>
      </w:r>
      <w:r w:rsidR="00074330">
        <w:rPr>
          <w:rFonts w:ascii="Times New Roman" w:hAnsi="Times New Roman" w:cs="Times New Roman"/>
        </w:rPr>
        <w:t>, além de sugerir estudos futuros.</w:t>
      </w:r>
    </w:p>
    <w:p w14:paraId="77507F98" w14:textId="77777777" w:rsidR="00EE4A33" w:rsidRDefault="00EE4A33">
      <w:pPr>
        <w:pStyle w:val="Corpodetexto"/>
        <w:spacing w:after="0" w:line="240" w:lineRule="auto"/>
        <w:ind w:firstLine="709"/>
        <w:jc w:val="both"/>
        <w:rPr>
          <w:rFonts w:ascii="Times New Roman" w:hAnsi="Times New Roman"/>
        </w:rPr>
      </w:pPr>
    </w:p>
    <w:p w14:paraId="663BF13D" w14:textId="77777777" w:rsidR="00EE4A33" w:rsidRDefault="000935CF">
      <w:pPr>
        <w:pStyle w:val="Corpodetexto"/>
        <w:spacing w:after="0" w:line="240" w:lineRule="auto"/>
        <w:jc w:val="both"/>
        <w:rPr>
          <w:rFonts w:ascii="Times New Roman" w:hAnsi="Times New Roman"/>
        </w:rPr>
      </w:pPr>
      <w:bookmarkStart w:id="0" w:name="docs-internal-guid-8c66bea3-7fff-be46-99"/>
      <w:bookmarkEnd w:id="0"/>
      <w:r>
        <w:rPr>
          <w:rFonts w:ascii="Times New Roman" w:hAnsi="Times New Roman" w:cs="Times New Roman"/>
          <w:b/>
          <w:color w:val="000000"/>
        </w:rPr>
        <w:t>2 REFERENCIAL TEÓRICO</w:t>
      </w:r>
    </w:p>
    <w:p w14:paraId="24A2974A" w14:textId="77777777" w:rsidR="00EE4A33" w:rsidRDefault="00EE4A33">
      <w:pPr>
        <w:pStyle w:val="Corpodetexto"/>
        <w:spacing w:after="0" w:line="240" w:lineRule="auto"/>
        <w:jc w:val="both"/>
        <w:rPr>
          <w:rFonts w:cs="Times New Roman"/>
          <w:b/>
          <w:color w:val="000000"/>
        </w:rPr>
      </w:pPr>
    </w:p>
    <w:p w14:paraId="0C92BB77" w14:textId="77777777" w:rsidR="00EE4A33" w:rsidRDefault="000935CF">
      <w:pPr>
        <w:pStyle w:val="Corpodetexto"/>
        <w:spacing w:after="0" w:line="240" w:lineRule="auto"/>
        <w:jc w:val="both"/>
        <w:rPr>
          <w:rFonts w:ascii="Times New Roman" w:hAnsi="Times New Roman" w:cs="Times New Roman"/>
          <w:b/>
          <w:bCs/>
          <w:color w:val="000000"/>
        </w:rPr>
      </w:pPr>
      <w:r>
        <w:rPr>
          <w:rFonts w:ascii="Times New Roman" w:hAnsi="Times New Roman" w:cs="Times New Roman"/>
          <w:b/>
          <w:bCs/>
          <w:color w:val="000000"/>
        </w:rPr>
        <w:t>2.1 Corrupção</w:t>
      </w:r>
    </w:p>
    <w:p w14:paraId="742E85F1" w14:textId="77777777" w:rsidR="00EE4A33" w:rsidRDefault="00EE4A33">
      <w:pPr>
        <w:pStyle w:val="Corpodetexto"/>
        <w:spacing w:after="0" w:line="240" w:lineRule="auto"/>
        <w:jc w:val="both"/>
        <w:rPr>
          <w:rFonts w:ascii="Times New Roman" w:hAnsi="Times New Roman"/>
          <w:b/>
          <w:bCs/>
        </w:rPr>
      </w:pPr>
    </w:p>
    <w:p w14:paraId="37D553DB"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color w:val="000000"/>
        </w:rPr>
        <w:t xml:space="preserve">O termo corrupção </w:t>
      </w:r>
      <w:r>
        <w:rPr>
          <w:rFonts w:ascii="Times New Roman" w:hAnsi="Times New Roman" w:cs="Times New Roman"/>
          <w:color w:val="000000"/>
        </w:rPr>
        <w:t>inclui uma grande variedade de atos: trapaça, engano, logro, ganho ilegítimo, estelionato, concussão, adulteração, espólio, fraude, suborno, peculato, extorsão, nepotismo e</w:t>
      </w:r>
      <w:r>
        <w:rPr>
          <w:rFonts w:ascii="Times New Roman" w:hAnsi="Times New Roman" w:cs="Times New Roman"/>
          <w:color w:val="000000"/>
          <w:shd w:val="clear" w:color="auto" w:fill="FFFFFF"/>
        </w:rPr>
        <w:t xml:space="preserve"> outr</w:t>
      </w:r>
      <w:r>
        <w:rPr>
          <w:rFonts w:ascii="Times New Roman" w:hAnsi="Times New Roman" w:cs="Times New Roman"/>
          <w:color w:val="000000"/>
        </w:rPr>
        <w:t>os (BREI, 1996).</w:t>
      </w:r>
    </w:p>
    <w:p w14:paraId="0DFEC237"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color w:val="000000"/>
          <w:shd w:val="clear" w:color="auto" w:fill="FFFFFF"/>
        </w:rPr>
        <w:t>Em relação a sua origem do latim (</w:t>
      </w:r>
      <w:proofErr w:type="spellStart"/>
      <w:r>
        <w:rPr>
          <w:rFonts w:ascii="Times New Roman" w:hAnsi="Times New Roman" w:cs="Times New Roman"/>
          <w:i/>
          <w:iCs/>
          <w:color w:val="000000"/>
          <w:shd w:val="clear" w:color="auto" w:fill="FFFFFF"/>
        </w:rPr>
        <w:t>corruptio</w:t>
      </w:r>
      <w:proofErr w:type="spellEnd"/>
      <w:r>
        <w:rPr>
          <w:rFonts w:ascii="Times New Roman" w:hAnsi="Times New Roman" w:cs="Times New Roman"/>
          <w:i/>
          <w:iCs/>
          <w:color w:val="000000"/>
          <w:shd w:val="clear" w:color="auto" w:fill="FFFFFF"/>
        </w:rPr>
        <w:t xml:space="preserve">, </w:t>
      </w:r>
      <w:proofErr w:type="spellStart"/>
      <w:r>
        <w:rPr>
          <w:rFonts w:ascii="Times New Roman" w:hAnsi="Times New Roman" w:cs="Times New Roman"/>
          <w:i/>
          <w:iCs/>
          <w:color w:val="000000"/>
          <w:shd w:val="clear" w:color="auto" w:fill="FFFFFF"/>
        </w:rPr>
        <w:t>onis</w:t>
      </w:r>
      <w:proofErr w:type="spellEnd"/>
      <w:r>
        <w:rPr>
          <w:rFonts w:ascii="Times New Roman" w:hAnsi="Times New Roman" w:cs="Times New Roman"/>
          <w:i/>
          <w:iCs/>
          <w:color w:val="000000"/>
          <w:shd w:val="clear" w:color="auto" w:fill="FFFFFF"/>
        </w:rPr>
        <w:t xml:space="preserve">, de </w:t>
      </w:r>
      <w:proofErr w:type="spellStart"/>
      <w:r>
        <w:rPr>
          <w:rFonts w:ascii="Times New Roman" w:hAnsi="Times New Roman" w:cs="Times New Roman"/>
          <w:i/>
          <w:iCs/>
          <w:color w:val="000000"/>
          <w:shd w:val="clear" w:color="auto" w:fill="FFFFFF"/>
        </w:rPr>
        <w:t>corrumpo</w:t>
      </w:r>
      <w:proofErr w:type="spellEnd"/>
      <w:r>
        <w:rPr>
          <w:rFonts w:ascii="Times New Roman" w:hAnsi="Times New Roman" w:cs="Times New Roman"/>
          <w:i/>
          <w:iCs/>
          <w:color w:val="000000"/>
          <w:shd w:val="clear" w:color="auto" w:fill="FFFFFF"/>
        </w:rPr>
        <w:t xml:space="preserve">, </w:t>
      </w:r>
      <w:proofErr w:type="spellStart"/>
      <w:r>
        <w:rPr>
          <w:rFonts w:ascii="Times New Roman" w:hAnsi="Times New Roman" w:cs="Times New Roman"/>
          <w:i/>
          <w:iCs/>
          <w:color w:val="000000"/>
          <w:shd w:val="clear" w:color="auto" w:fill="FFFFFF"/>
        </w:rPr>
        <w:t>corrumpere</w:t>
      </w:r>
      <w:proofErr w:type="spellEnd"/>
      <w:r>
        <w:rPr>
          <w:rFonts w:ascii="Times New Roman" w:hAnsi="Times New Roman" w:cs="Times New Roman"/>
          <w:i/>
          <w:iCs/>
          <w:color w:val="000000"/>
          <w:shd w:val="clear" w:color="auto" w:fill="FFFFFF"/>
        </w:rPr>
        <w:t>),</w:t>
      </w:r>
      <w:r>
        <w:rPr>
          <w:rFonts w:ascii="Times New Roman" w:hAnsi="Times New Roman" w:cs="Times New Roman"/>
          <w:color w:val="000000"/>
          <w:shd w:val="clear" w:color="auto" w:fill="FFFFFF"/>
        </w:rPr>
        <w:t xml:space="preserve"> remete </w:t>
      </w:r>
      <w:r>
        <w:rPr>
          <w:rFonts w:ascii="Times New Roman" w:hAnsi="Times New Roman" w:cs="Times New Roman"/>
          <w:shd w:val="clear" w:color="auto" w:fill="FFFFFF"/>
        </w:rPr>
        <w:t>a ‘corromper’</w:t>
      </w:r>
      <w:r>
        <w:rPr>
          <w:rFonts w:ascii="Times New Roman" w:hAnsi="Times New Roman" w:cs="Times New Roman"/>
          <w:color w:val="000000"/>
          <w:shd w:val="clear" w:color="auto" w:fill="FFFFFF"/>
        </w:rPr>
        <w:t>, que significa estragar, decompor, perverter, depra</w:t>
      </w:r>
      <w:r>
        <w:rPr>
          <w:rFonts w:ascii="Times New Roman" w:hAnsi="Times New Roman" w:cs="Times New Roman"/>
          <w:color w:val="000000"/>
        </w:rPr>
        <w:t>var (CUNHA, 2007, p. 220),</w:t>
      </w:r>
      <w:r>
        <w:rPr>
          <w:rFonts w:ascii="Times New Roman" w:hAnsi="Times New Roman" w:cs="Times New Roman"/>
          <w:color w:val="000000"/>
          <w:shd w:val="clear" w:color="auto" w:fill="FFFFFF"/>
        </w:rPr>
        <w:t xml:space="preserve"> tendo também o significado de deitar a perder, estragar, destruir e, etimologicamente, equivale </w:t>
      </w:r>
      <w:r>
        <w:rPr>
          <w:rFonts w:ascii="Times New Roman" w:hAnsi="Times New Roman" w:cs="Times New Roman"/>
          <w:shd w:val="clear" w:color="auto" w:fill="FFFFFF"/>
        </w:rPr>
        <w:t xml:space="preserve">à </w:t>
      </w:r>
      <w:r>
        <w:rPr>
          <w:rFonts w:ascii="Times New Roman" w:hAnsi="Times New Roman" w:cs="Times New Roman"/>
          <w:color w:val="000000"/>
          <w:shd w:val="clear" w:color="auto" w:fill="FFFFFF"/>
        </w:rPr>
        <w:t>ação de depravar, de destruir, de adulter</w:t>
      </w:r>
      <w:r>
        <w:rPr>
          <w:rFonts w:ascii="Times New Roman" w:hAnsi="Times New Roman" w:cs="Times New Roman"/>
          <w:color w:val="000000"/>
        </w:rPr>
        <w:t xml:space="preserve">ar </w:t>
      </w:r>
      <w:r>
        <w:rPr>
          <w:rFonts w:ascii="Times New Roman" w:hAnsi="Times New Roman" w:cs="Times New Roman"/>
          <w:color w:val="000000"/>
        </w:rPr>
        <w:t>(SILVA, 2013, p. 397). T</w:t>
      </w:r>
      <w:r>
        <w:rPr>
          <w:rFonts w:ascii="Times New Roman" w:hAnsi="Times New Roman" w:cs="Times New Roman"/>
          <w:color w:val="000000"/>
          <w:shd w:val="clear" w:color="auto" w:fill="FFFFFF"/>
        </w:rPr>
        <w:t>em-se ainda, a definição de ação de romper pelo meio, rasgar em partes iguais, uma progressiva desintegração de um se</w:t>
      </w:r>
      <w:r>
        <w:rPr>
          <w:rFonts w:ascii="Times New Roman" w:hAnsi="Times New Roman" w:cs="Times New Roman"/>
          <w:color w:val="000000"/>
        </w:rPr>
        <w:t>r (ÁVILA, 1975, p. 171).</w:t>
      </w:r>
    </w:p>
    <w:p w14:paraId="016D80AA"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Considerando as definições trazidas e a temática abordada neste trabalho</w:t>
      </w:r>
      <w:r w:rsidRPr="00F85133">
        <w:rPr>
          <w:rFonts w:ascii="Times New Roman" w:hAnsi="Times New Roman" w:cs="Times New Roman"/>
        </w:rPr>
        <w:t xml:space="preserve">, </w:t>
      </w:r>
      <w:r>
        <w:rPr>
          <w:rFonts w:ascii="Times New Roman" w:hAnsi="Times New Roman" w:cs="Times New Roman"/>
          <w:color w:val="000000"/>
        </w:rPr>
        <w:t>corrupção pode ser entendida pelo abuso de poder em benefício próprio, sendo classificada como pequena ou grande, dependendo da quantidade de dinheiro envolvido e do setor em que a ação ocorre (Transparência Internacional apud CALLEGARO; LUCIANO, WIEDENHÖF</w:t>
      </w:r>
      <w:r>
        <w:rPr>
          <w:rFonts w:ascii="Times New Roman" w:hAnsi="Times New Roman" w:cs="Times New Roman"/>
          <w:color w:val="000000"/>
        </w:rPr>
        <w:t xml:space="preserve">T, 2019). </w:t>
      </w:r>
    </w:p>
    <w:p w14:paraId="60EDB493" w14:textId="77777777" w:rsidR="00EE4A33" w:rsidRDefault="000935CF">
      <w:pPr>
        <w:pStyle w:val="Corpodetexto"/>
        <w:spacing w:after="0" w:line="240" w:lineRule="auto"/>
        <w:ind w:firstLine="709"/>
        <w:jc w:val="both"/>
        <w:rPr>
          <w:rFonts w:ascii="Times New Roman" w:hAnsi="Times New Roman" w:cs="Times New Roman"/>
        </w:rPr>
      </w:pPr>
      <w:r>
        <w:rPr>
          <w:rFonts w:ascii="Times New Roman" w:hAnsi="Times New Roman" w:cs="Times New Roman"/>
        </w:rPr>
        <w:t xml:space="preserve">Segundo Machado (2017), destaca-se que o fortalecimento de instituições estatais, que atuam com independência na fiscalização e punição de atos de corrupção pública, é um vetor </w:t>
      </w:r>
      <w:r>
        <w:rPr>
          <w:rFonts w:ascii="Times New Roman" w:hAnsi="Times New Roman" w:cs="Times New Roman"/>
        </w:rPr>
        <w:lastRenderedPageBreak/>
        <w:t>importante para debelar tal mazela. Para o autor, o bom funcionament</w:t>
      </w:r>
      <w:r>
        <w:rPr>
          <w:rFonts w:ascii="Times New Roman" w:hAnsi="Times New Roman" w:cs="Times New Roman"/>
        </w:rPr>
        <w:t>o deste vetor depende da associação com outros aspectos, tais como um marco regulatório consistente e mecanismos de prevenção e de investigação que desestabilizem tais práticas lesivas ao erário, sem descuidar do devido processo legal e dos meios de defesa</w:t>
      </w:r>
      <w:r>
        <w:rPr>
          <w:rFonts w:ascii="Times New Roman" w:hAnsi="Times New Roman" w:cs="Times New Roman"/>
        </w:rPr>
        <w:t xml:space="preserve"> inerentes, já que os acusados e investigados, num regime democrático, também têm direitos fundamentais a serem respeitados, contra o arbítrio e o abuso de poder estatal.</w:t>
      </w:r>
    </w:p>
    <w:p w14:paraId="1A355BCC" w14:textId="77777777" w:rsidR="00EE4A33" w:rsidRDefault="00EE4A33">
      <w:pPr>
        <w:pStyle w:val="Corpodetexto"/>
        <w:spacing w:after="0" w:line="240" w:lineRule="auto"/>
        <w:ind w:firstLine="709"/>
        <w:jc w:val="both"/>
        <w:rPr>
          <w:rFonts w:ascii="Times New Roman" w:hAnsi="Times New Roman"/>
        </w:rPr>
      </w:pPr>
    </w:p>
    <w:p w14:paraId="0C0F71BC" w14:textId="77777777" w:rsidR="00EE4A33" w:rsidRDefault="000935CF">
      <w:pPr>
        <w:pStyle w:val="Corpodetexto"/>
        <w:spacing w:after="0" w:line="240" w:lineRule="auto"/>
        <w:jc w:val="both"/>
        <w:rPr>
          <w:rFonts w:ascii="Times New Roman" w:hAnsi="Times New Roman" w:cs="Times New Roman"/>
          <w:b/>
          <w:bCs/>
          <w:color w:val="000000"/>
        </w:rPr>
      </w:pPr>
      <w:r>
        <w:rPr>
          <w:rFonts w:ascii="Times New Roman" w:hAnsi="Times New Roman" w:cs="Times New Roman"/>
          <w:b/>
          <w:bCs/>
          <w:color w:val="000000"/>
        </w:rPr>
        <w:t>2.2 Improbidade Administrativa</w:t>
      </w:r>
    </w:p>
    <w:p w14:paraId="478AFDDB" w14:textId="77777777" w:rsidR="00EE4A33" w:rsidRDefault="00EE4A33">
      <w:pPr>
        <w:pStyle w:val="Corpodetexto"/>
        <w:spacing w:after="0" w:line="240" w:lineRule="auto"/>
        <w:jc w:val="both"/>
        <w:rPr>
          <w:rFonts w:ascii="Times New Roman" w:hAnsi="Times New Roman"/>
          <w:b/>
          <w:bCs/>
        </w:rPr>
      </w:pPr>
    </w:p>
    <w:p w14:paraId="3A399C1E"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color w:val="000000"/>
        </w:rPr>
        <w:t xml:space="preserve">A probidade consiste na atitude </w:t>
      </w:r>
      <w:r>
        <w:rPr>
          <w:rFonts w:ascii="Times New Roman" w:hAnsi="Times New Roman" w:cs="Times New Roman"/>
        </w:rPr>
        <w:t>de respeito total ao</w:t>
      </w:r>
      <w:r>
        <w:rPr>
          <w:rFonts w:ascii="Times New Roman" w:hAnsi="Times New Roman" w:cs="Times New Roman"/>
        </w:rPr>
        <w:t>s bens e direitos alheios, ponto essencial para a integridade de caráter. Dessa forma, o conceito de homem probo remete àquele que mantém as promessas que fa</w:t>
      </w:r>
      <w:r>
        <w:rPr>
          <w:rFonts w:ascii="Times New Roman" w:hAnsi="Times New Roman" w:cs="Times New Roman"/>
          <w:color w:val="000000"/>
        </w:rPr>
        <w:t>z, adota sinceridade para com os outros, sendo incapaz de aproveitar da ignorância e fraqueza alhei</w:t>
      </w:r>
      <w:r>
        <w:rPr>
          <w:rFonts w:ascii="Times New Roman" w:hAnsi="Times New Roman" w:cs="Times New Roman"/>
          <w:color w:val="000000"/>
        </w:rPr>
        <w:t>a e, quando exerce uma função social, age com honestidade e competência (ÁVILA, 1975, p. 511).</w:t>
      </w:r>
    </w:p>
    <w:p w14:paraId="4F26F168"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No que tange o trato da coisa pública, Machado (2017) pontua que estas qualidades</w:t>
      </w:r>
      <w:r>
        <w:rPr>
          <w:rFonts w:ascii="Times New Roman" w:hAnsi="Times New Roman" w:cs="Times New Roman"/>
          <w:color w:val="FF0000"/>
        </w:rPr>
        <w:t xml:space="preserve"> </w:t>
      </w:r>
      <w:r>
        <w:rPr>
          <w:rFonts w:ascii="Times New Roman" w:hAnsi="Times New Roman" w:cs="Times New Roman"/>
          <w:color w:val="000000"/>
        </w:rPr>
        <w:t>são imprescindíveis, consideradas as aspirações de um Estado consolidado sob um</w:t>
      </w:r>
      <w:r>
        <w:rPr>
          <w:rFonts w:ascii="Times New Roman" w:hAnsi="Times New Roman" w:cs="Times New Roman"/>
          <w:color w:val="000000"/>
        </w:rPr>
        <w:t xml:space="preserve">a democracia, fundado na cidadania e na dignidade da pessoa humana, no qual o objetivo maior é a busca do bem comum, </w:t>
      </w:r>
      <w:r>
        <w:rPr>
          <w:rFonts w:ascii="Times New Roman" w:hAnsi="Times New Roman" w:cs="Times New Roman"/>
        </w:rPr>
        <w:t>em outras palavras</w:t>
      </w:r>
      <w:r>
        <w:rPr>
          <w:rFonts w:ascii="Times New Roman" w:hAnsi="Times New Roman" w:cs="Times New Roman"/>
          <w:color w:val="000000"/>
        </w:rPr>
        <w:t>, o objetivo de promover o bem de todos, sem qualquer discriminação.</w:t>
      </w:r>
    </w:p>
    <w:p w14:paraId="2407F9B3"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color w:val="000000"/>
        </w:rPr>
        <w:t xml:space="preserve">Consoante o art. 37, § 4o, da Constituição Federal: </w:t>
      </w:r>
      <w:r>
        <w:rPr>
          <w:rFonts w:ascii="Times New Roman" w:hAnsi="Times New Roman" w:cs="Times New Roman"/>
          <w:color w:val="000000"/>
        </w:rPr>
        <w:t>“Os at</w:t>
      </w:r>
      <w:r>
        <w:rPr>
          <w:rFonts w:ascii="Times New Roman" w:hAnsi="Times New Roman" w:cs="Times New Roman"/>
          <w:color w:val="000000"/>
          <w:shd w:val="clear" w:color="auto" w:fill="FFFFFF"/>
        </w:rPr>
        <w:t xml:space="preserve">os </w:t>
      </w:r>
      <w:r>
        <w:rPr>
          <w:rFonts w:ascii="Times New Roman" w:hAnsi="Times New Roman" w:cs="Times New Roman"/>
          <w:color w:val="000000"/>
        </w:rPr>
        <w:t>de improbidade administrativa importarão a suspensão dos direitos políticos, a perda da função pública, a indisponibilidade dos bens e o ressarcimento ao erário, na forma e gradação previstas em lei, sem prejuízo da ação penal cabível”. </w:t>
      </w:r>
    </w:p>
    <w:p w14:paraId="6103167A"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O parágra</w:t>
      </w:r>
      <w:r>
        <w:rPr>
          <w:rFonts w:ascii="Times New Roman" w:hAnsi="Times New Roman" w:cs="Times New Roman"/>
        </w:rPr>
        <w:t>fo supracitado foi</w:t>
      </w:r>
      <w:r>
        <w:rPr>
          <w:rFonts w:ascii="Times New Roman" w:hAnsi="Times New Roman" w:cs="Times New Roman"/>
          <w:color w:val="000000"/>
        </w:rPr>
        <w:t xml:space="preserve"> regulamentado pela Lei 8.429, de 02 de junho de 1992, alterada pela Lei 14.230 de 25 de outubro de 2021. A referida Lei exemplifica os atos de improbidade administrativa, bem como elenca os sujeitos ativos e passivos, apresenta os proced</w:t>
      </w:r>
      <w:r>
        <w:rPr>
          <w:rFonts w:ascii="Times New Roman" w:hAnsi="Times New Roman" w:cs="Times New Roman"/>
          <w:color w:val="000000"/>
        </w:rPr>
        <w:t>imentos a serem seguidos e estabelece as sanções aplicáveis. </w:t>
      </w:r>
    </w:p>
    <w:p w14:paraId="4E8226FA" w14:textId="77777777" w:rsidR="00EE4A33" w:rsidRDefault="000935CF">
      <w:pPr>
        <w:pStyle w:val="Corpodetexto"/>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Numa primeira aproximação, improbidade administrativa é o designativo técnico para a chamada corrupção administrativa, que, sob diversas formas, promove o desvirtuamento da Administração Pública</w:t>
      </w:r>
      <w:r>
        <w:rPr>
          <w:rFonts w:ascii="Times New Roman" w:hAnsi="Times New Roman" w:cs="Times New Roman"/>
          <w:color w:val="000000"/>
        </w:rPr>
        <w:t xml:space="preserve"> e afronta os princípios nucleares da ordem jurídica (Estado de Direito, Democrático e </w:t>
      </w:r>
      <w:r>
        <w:rPr>
          <w:rFonts w:ascii="Times New Roman" w:hAnsi="Times New Roman" w:cs="Times New Roman"/>
        </w:rPr>
        <w:t>Republicano). Pode revelar-se, portanto, pela</w:t>
      </w:r>
      <w:r>
        <w:rPr>
          <w:rFonts w:ascii="Times New Roman" w:hAnsi="Times New Roman" w:cs="Times New Roman"/>
          <w:color w:val="000000"/>
        </w:rPr>
        <w:t xml:space="preserve"> obtenção de vantagens patrimoniais indevidas às expensas do erário, pelo exercício nocivo das funções e empregos públicos, </w:t>
      </w:r>
      <w:r>
        <w:rPr>
          <w:rFonts w:ascii="Times New Roman" w:hAnsi="Times New Roman" w:cs="Times New Roman"/>
          <w:color w:val="000000"/>
        </w:rPr>
        <w:t xml:space="preserve">pelo ‘tráfico de influência’ nas esferas da Administração </w:t>
      </w:r>
      <w:r>
        <w:rPr>
          <w:rFonts w:ascii="Times New Roman" w:hAnsi="Times New Roman" w:cs="Times New Roman"/>
        </w:rPr>
        <w:t>Pública e/ou</w:t>
      </w:r>
      <w:r>
        <w:rPr>
          <w:rFonts w:ascii="Times New Roman" w:hAnsi="Times New Roman" w:cs="Times New Roman"/>
          <w:color w:val="000000"/>
        </w:rPr>
        <w:t xml:space="preserve"> pelo favorecimento de poucos em detrimento dos interesses da sociedade, mediante a concessão de obséquios e privilégios ilícitos (FILHO; ROSA; FAZZIO JÚNIOR, 1999).</w:t>
      </w:r>
      <w:r>
        <w:rPr>
          <w:rFonts w:ascii="Times New Roman" w:hAnsi="Times New Roman" w:cs="Times New Roman"/>
        </w:rPr>
        <w:t xml:space="preserve"> </w:t>
      </w:r>
      <w:r>
        <w:rPr>
          <w:rFonts w:ascii="Times New Roman" w:hAnsi="Times New Roman" w:cs="Times New Roman"/>
          <w:color w:val="000000"/>
        </w:rPr>
        <w:t>Em suma,</w:t>
      </w:r>
      <w:r>
        <w:rPr>
          <w:rFonts w:ascii="Times New Roman" w:hAnsi="Times New Roman" w:cs="Times New Roman"/>
        </w:rPr>
        <w:t xml:space="preserve"> exige-se qu</w:t>
      </w:r>
      <w:r>
        <w:rPr>
          <w:rFonts w:ascii="Times New Roman" w:hAnsi="Times New Roman" w:cs="Times New Roman"/>
        </w:rPr>
        <w:t xml:space="preserve">e o agente público aja de forma proba, isto é, suas atitudes devem </w:t>
      </w:r>
      <w:r>
        <w:rPr>
          <w:rFonts w:ascii="Times New Roman" w:hAnsi="Times New Roman" w:cs="Times New Roman"/>
          <w:color w:val="000000"/>
        </w:rPr>
        <w:t>ser íntegras, leais e honestas, sempre tendo como baliza a moralidade.</w:t>
      </w:r>
    </w:p>
    <w:p w14:paraId="721E2ACC" w14:textId="77777777" w:rsidR="00EE4A33" w:rsidRDefault="00EE4A33">
      <w:pPr>
        <w:pStyle w:val="Corpodetexto"/>
        <w:spacing w:after="0" w:line="240" w:lineRule="auto"/>
        <w:ind w:firstLine="709"/>
        <w:jc w:val="both"/>
        <w:rPr>
          <w:rFonts w:ascii="Times New Roman" w:hAnsi="Times New Roman"/>
        </w:rPr>
      </w:pPr>
    </w:p>
    <w:p w14:paraId="0A5CB61F" w14:textId="77777777" w:rsidR="00EE4A33" w:rsidRDefault="000935CF">
      <w:pPr>
        <w:pStyle w:val="Corpodetexto"/>
        <w:spacing w:after="0" w:line="240" w:lineRule="auto"/>
        <w:jc w:val="both"/>
        <w:rPr>
          <w:rFonts w:ascii="Times New Roman" w:hAnsi="Times New Roman" w:cs="Times New Roman"/>
          <w:b/>
          <w:bCs/>
          <w:i/>
          <w:color w:val="000000"/>
        </w:rPr>
      </w:pPr>
      <w:r>
        <w:rPr>
          <w:rFonts w:ascii="Times New Roman" w:hAnsi="Times New Roman" w:cs="Times New Roman"/>
          <w:b/>
          <w:bCs/>
          <w:color w:val="000000"/>
        </w:rPr>
        <w:t xml:space="preserve">2.3 </w:t>
      </w:r>
      <w:proofErr w:type="spellStart"/>
      <w:r>
        <w:rPr>
          <w:rFonts w:ascii="Times New Roman" w:hAnsi="Times New Roman" w:cs="Times New Roman"/>
          <w:b/>
          <w:bCs/>
          <w:i/>
          <w:color w:val="000000"/>
        </w:rPr>
        <w:t>Compliance</w:t>
      </w:r>
      <w:proofErr w:type="spellEnd"/>
    </w:p>
    <w:p w14:paraId="21C366DB" w14:textId="77777777" w:rsidR="00EE4A33" w:rsidRDefault="00EE4A33">
      <w:pPr>
        <w:pStyle w:val="Corpodetexto"/>
        <w:spacing w:after="0" w:line="240" w:lineRule="auto"/>
        <w:jc w:val="both"/>
        <w:rPr>
          <w:rFonts w:ascii="Times New Roman" w:hAnsi="Times New Roman"/>
          <w:b/>
          <w:bCs/>
        </w:rPr>
      </w:pPr>
    </w:p>
    <w:p w14:paraId="604D9DBF"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Este conceito</w:t>
      </w:r>
      <w:r>
        <w:rPr>
          <w:rFonts w:ascii="Times New Roman" w:hAnsi="Times New Roman" w:cs="Times New Roman"/>
          <w:color w:val="000000"/>
        </w:rPr>
        <w:t xml:space="preserve"> nasceu na década de 1960 como instrumento de demonstração das empresas do alinhamento de suas práticas aos códigos e regramentos, sendo amplamente utilizado no Brasil a partir da década de 1990. O termo </w:t>
      </w:r>
      <w:proofErr w:type="spellStart"/>
      <w:r>
        <w:rPr>
          <w:rFonts w:ascii="Times New Roman" w:hAnsi="Times New Roman" w:cs="Times New Roman"/>
          <w:i/>
          <w:color w:val="000000"/>
        </w:rPr>
        <w:t>to</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comply</w:t>
      </w:r>
      <w:proofErr w:type="spellEnd"/>
      <w:r>
        <w:rPr>
          <w:rFonts w:ascii="Times New Roman" w:hAnsi="Times New Roman" w:cs="Times New Roman"/>
          <w:color w:val="000000"/>
        </w:rPr>
        <w:t xml:space="preserve"> (estar em conformidade), contudo, não está</w:t>
      </w:r>
      <w:r>
        <w:rPr>
          <w:rFonts w:ascii="Times New Roman" w:hAnsi="Times New Roman" w:cs="Times New Roman"/>
          <w:color w:val="000000"/>
        </w:rPr>
        <w:t xml:space="preserve"> somente relacionado com o atendimento à legislação, mas </w:t>
      </w:r>
      <w:r>
        <w:rPr>
          <w:rFonts w:ascii="Times New Roman" w:hAnsi="Times New Roman" w:cs="Times New Roman"/>
        </w:rPr>
        <w:t>também à ética</w:t>
      </w:r>
      <w:r>
        <w:rPr>
          <w:rFonts w:ascii="Times New Roman" w:hAnsi="Times New Roman" w:cs="Times New Roman"/>
          <w:color w:val="000000"/>
        </w:rPr>
        <w:t xml:space="preserve"> e processo, que transcendem o legalismo isolado. (NETO </w:t>
      </w:r>
      <w:r>
        <w:rPr>
          <w:rFonts w:ascii="Times New Roman" w:hAnsi="Times New Roman" w:cs="Times New Roman"/>
          <w:i/>
          <w:color w:val="000000"/>
        </w:rPr>
        <w:t>et al</w:t>
      </w:r>
      <w:r>
        <w:rPr>
          <w:rFonts w:ascii="Times New Roman" w:hAnsi="Times New Roman" w:cs="Times New Roman"/>
          <w:color w:val="000000"/>
        </w:rPr>
        <w:t>, 2019). N</w:t>
      </w:r>
      <w:r>
        <w:rPr>
          <w:rFonts w:ascii="Times New Roman" w:hAnsi="Times New Roman" w:cs="Times New Roman"/>
        </w:rPr>
        <w:t>a Administração</w:t>
      </w:r>
      <w:r>
        <w:rPr>
          <w:rFonts w:ascii="Times New Roman" w:hAnsi="Times New Roman" w:cs="Times New Roman"/>
          <w:color w:val="000000"/>
        </w:rPr>
        <w:t xml:space="preserve"> Pública, mais precisamente, o </w:t>
      </w:r>
      <w:proofErr w:type="spellStart"/>
      <w:r>
        <w:rPr>
          <w:rFonts w:ascii="Times New Roman" w:hAnsi="Times New Roman" w:cs="Times New Roman"/>
          <w:i/>
          <w:color w:val="000000"/>
        </w:rPr>
        <w:t>compliance</w:t>
      </w:r>
      <w:proofErr w:type="spellEnd"/>
      <w:r>
        <w:rPr>
          <w:rFonts w:ascii="Times New Roman" w:hAnsi="Times New Roman" w:cs="Times New Roman"/>
          <w:color w:val="000000"/>
        </w:rPr>
        <w:t xml:space="preserve"> </w:t>
      </w:r>
      <w:r>
        <w:rPr>
          <w:rFonts w:ascii="Times New Roman" w:hAnsi="Times New Roman" w:cs="Times New Roman"/>
        </w:rPr>
        <w:t>constitui um</w:t>
      </w:r>
      <w:r>
        <w:rPr>
          <w:rFonts w:ascii="Times New Roman" w:hAnsi="Times New Roman" w:cs="Times New Roman"/>
          <w:color w:val="000000"/>
        </w:rPr>
        <w:t xml:space="preserve"> dever de prestação de </w:t>
      </w:r>
      <w:r>
        <w:rPr>
          <w:rFonts w:ascii="Times New Roman" w:hAnsi="Times New Roman" w:cs="Times New Roman"/>
        </w:rPr>
        <w:t>contas à sociedade</w:t>
      </w:r>
      <w:r>
        <w:rPr>
          <w:rFonts w:ascii="Times New Roman" w:hAnsi="Times New Roman" w:cs="Times New Roman"/>
          <w:color w:val="000000"/>
        </w:rPr>
        <w:t xml:space="preserve"> (AL</w:t>
      </w:r>
      <w:r>
        <w:rPr>
          <w:rFonts w:ascii="Times New Roman" w:hAnsi="Times New Roman" w:cs="Times New Roman"/>
          <w:color w:val="000000"/>
        </w:rPr>
        <w:t>MEIDA, 2018).</w:t>
      </w:r>
    </w:p>
    <w:p w14:paraId="1CA99F73" w14:textId="326F3160"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color w:val="000000"/>
        </w:rPr>
        <w:t xml:space="preserve">Uma entidade em </w:t>
      </w:r>
      <w:proofErr w:type="spellStart"/>
      <w:r>
        <w:rPr>
          <w:rFonts w:ascii="Times New Roman" w:hAnsi="Times New Roman" w:cs="Times New Roman"/>
          <w:i/>
          <w:iCs/>
          <w:color w:val="000000"/>
        </w:rPr>
        <w:t>compliance</w:t>
      </w:r>
      <w:proofErr w:type="spellEnd"/>
      <w:r>
        <w:rPr>
          <w:rFonts w:ascii="Times New Roman" w:hAnsi="Times New Roman" w:cs="Times New Roman"/>
          <w:color w:val="000000"/>
        </w:rPr>
        <w:t xml:space="preserve"> é aquela que, por cumprir e observar rigorosamente a legislação à qual se submete e aplicar princípios éticos nas suas tomadas de decisões, preserva </w:t>
      </w:r>
      <w:r>
        <w:rPr>
          <w:rFonts w:ascii="Times New Roman" w:hAnsi="Times New Roman" w:cs="Times New Roman"/>
          <w:color w:val="000000"/>
        </w:rPr>
        <w:lastRenderedPageBreak/>
        <w:t>ilesa sua lisura e sua retidão, bem como de seus colaboradores (RI</w:t>
      </w:r>
      <w:r>
        <w:rPr>
          <w:rFonts w:ascii="Times New Roman" w:hAnsi="Times New Roman" w:cs="Times New Roman"/>
          <w:color w:val="000000"/>
        </w:rPr>
        <w:t xml:space="preserve">BEIRO e DINIZ, 2015). Manter a </w:t>
      </w:r>
      <w:r w:rsidR="00A372FE">
        <w:rPr>
          <w:rFonts w:ascii="Times New Roman" w:hAnsi="Times New Roman" w:cs="Times New Roman"/>
          <w:color w:val="000000"/>
        </w:rPr>
        <w:t>instituição</w:t>
      </w:r>
      <w:r>
        <w:rPr>
          <w:rFonts w:ascii="Times New Roman" w:hAnsi="Times New Roman" w:cs="Times New Roman"/>
          <w:color w:val="000000"/>
        </w:rPr>
        <w:t xml:space="preserve"> em </w:t>
      </w:r>
      <w:proofErr w:type="spellStart"/>
      <w:r>
        <w:rPr>
          <w:rFonts w:ascii="Times New Roman" w:hAnsi="Times New Roman" w:cs="Times New Roman"/>
          <w:i/>
          <w:iCs/>
          <w:color w:val="000000"/>
        </w:rPr>
        <w:t>compliance</w:t>
      </w:r>
      <w:proofErr w:type="spellEnd"/>
      <w:r>
        <w:rPr>
          <w:rFonts w:ascii="Times New Roman" w:hAnsi="Times New Roman" w:cs="Times New Roman"/>
          <w:color w:val="000000"/>
        </w:rPr>
        <w:t xml:space="preserve"> significa que as atividades rotineiramente desenvolvidas estão de acordo com o que pregam os normativos dos órgãos reguladores e os regulamentos internos, principalmente aqueles inerentes ao seu control</w:t>
      </w:r>
      <w:r>
        <w:rPr>
          <w:rFonts w:ascii="Times New Roman" w:hAnsi="Times New Roman" w:cs="Times New Roman"/>
          <w:color w:val="000000"/>
        </w:rPr>
        <w:t>e interno.</w:t>
      </w:r>
    </w:p>
    <w:p w14:paraId="3256CA4E" w14:textId="3345C746"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Sob outra perspectiva</w:t>
      </w:r>
      <w:r w:rsidR="00A372FE">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trata</w:t>
      </w:r>
      <w:r w:rsidR="00A372FE">
        <w:rPr>
          <w:rFonts w:ascii="Times New Roman" w:hAnsi="Times New Roman" w:cs="Times New Roman"/>
        </w:rPr>
        <w:t>-se</w:t>
      </w:r>
      <w:r>
        <w:rPr>
          <w:rFonts w:ascii="Times New Roman" w:hAnsi="Times New Roman" w:cs="Times New Roman"/>
        </w:rPr>
        <w:t xml:space="preserve"> também do que a doutrina (SOUZA, 2015, p. 827) denomina de autorregulação regulada, que seria, ao lado da regulação privada (autorregulação pelos próprios agentes econômicos, discricionariamente) e da regulação est</w:t>
      </w:r>
      <w:r>
        <w:rPr>
          <w:rFonts w:ascii="Times New Roman" w:hAnsi="Times New Roman" w:cs="Times New Roman"/>
        </w:rPr>
        <w:t xml:space="preserve">atal (imposta unilateral e determinantemente pelo Estado), um dos três modelos de regulação da economia. Neste sentido, a adoção pelos agentes econômicos de programas de </w:t>
      </w:r>
      <w:proofErr w:type="spellStart"/>
      <w:r>
        <w:rPr>
          <w:rFonts w:ascii="Times New Roman" w:hAnsi="Times New Roman" w:cs="Times New Roman"/>
          <w:i/>
          <w:iCs/>
        </w:rPr>
        <w:t>compliance</w:t>
      </w:r>
      <w:proofErr w:type="spellEnd"/>
      <w:r>
        <w:rPr>
          <w:rFonts w:ascii="Times New Roman" w:hAnsi="Times New Roman" w:cs="Times New Roman"/>
        </w:rPr>
        <w:t>, códigos de conduta ou boa governança são impostos ou estimulados para aten</w:t>
      </w:r>
      <w:r>
        <w:rPr>
          <w:rFonts w:ascii="Times New Roman" w:hAnsi="Times New Roman" w:cs="Times New Roman"/>
        </w:rPr>
        <w:t>dimento de valores e objetivos tutelados pelo poder público.</w:t>
      </w:r>
    </w:p>
    <w:p w14:paraId="469BEFC5"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Sobre a implementação de um sistema de </w:t>
      </w:r>
      <w:proofErr w:type="spellStart"/>
      <w:r>
        <w:rPr>
          <w:rFonts w:ascii="Times New Roman" w:hAnsi="Times New Roman" w:cs="Times New Roman"/>
          <w:i/>
          <w:iCs/>
        </w:rPr>
        <w:t>compliance</w:t>
      </w:r>
      <w:proofErr w:type="spellEnd"/>
      <w:r>
        <w:rPr>
          <w:rFonts w:ascii="Times New Roman" w:hAnsi="Times New Roman" w:cs="Times New Roman"/>
        </w:rPr>
        <w:t xml:space="preserve">, </w:t>
      </w:r>
      <w:proofErr w:type="spellStart"/>
      <w:r>
        <w:rPr>
          <w:rFonts w:ascii="Times New Roman" w:hAnsi="Times New Roman" w:cs="Times New Roman"/>
        </w:rPr>
        <w:t>Kovtunin</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 xml:space="preserve">(2019) diz que o Governo deve seguir um protocolo para implementação do sistema de </w:t>
      </w:r>
      <w:proofErr w:type="spellStart"/>
      <w:r>
        <w:rPr>
          <w:rFonts w:ascii="Times New Roman" w:hAnsi="Times New Roman" w:cs="Times New Roman"/>
          <w:i/>
          <w:iCs/>
        </w:rPr>
        <w:t>compliance</w:t>
      </w:r>
      <w:proofErr w:type="spellEnd"/>
      <w:r>
        <w:rPr>
          <w:rFonts w:ascii="Times New Roman" w:hAnsi="Times New Roman" w:cs="Times New Roman"/>
        </w:rPr>
        <w:t xml:space="preserve"> em sua estrutura, englobando divers</w:t>
      </w:r>
      <w:r>
        <w:rPr>
          <w:rFonts w:ascii="Times New Roman" w:hAnsi="Times New Roman" w:cs="Times New Roman"/>
        </w:rPr>
        <w:t>as ações. Entre elas está a apresentação do Plano de Integridade, um documento que abarca todas as medidas a serem adotadas para implementação do programa. São componentes deste Plano o cronograma de trabalho, os riscos mais relevantes (suas classificações</w:t>
      </w:r>
      <w:r>
        <w:rPr>
          <w:rFonts w:ascii="Times New Roman" w:hAnsi="Times New Roman" w:cs="Times New Roman"/>
        </w:rPr>
        <w:t xml:space="preserve"> e a proposta para combatê-los)</w:t>
      </w:r>
      <w:r>
        <w:rPr>
          <w:rFonts w:ascii="Times New Roman" w:hAnsi="Times New Roman" w:cs="Times New Roman"/>
          <w:color w:val="FF0000"/>
        </w:rPr>
        <w:t xml:space="preserve"> </w:t>
      </w:r>
      <w:r>
        <w:rPr>
          <w:rFonts w:ascii="Times New Roman" w:hAnsi="Times New Roman" w:cs="Times New Roman"/>
        </w:rPr>
        <w:t>e a política de monitoramento, com a finalidade de prevenir, detectar e remediar as ocorrências de quebra de integridade nos órgãos públicos.</w:t>
      </w:r>
    </w:p>
    <w:p w14:paraId="674A45CF"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A Marinha do Brasil aprovou seu Plano de Integridade por meio da Portaria do Estad</w:t>
      </w:r>
      <w:r>
        <w:rPr>
          <w:rFonts w:ascii="Times New Roman" w:hAnsi="Times New Roman" w:cs="Times New Roman"/>
        </w:rPr>
        <w:t xml:space="preserve">o-Maior da Armada nº 336, de 29 de novembro de 2018, que traz como propósito: </w:t>
      </w:r>
    </w:p>
    <w:p w14:paraId="27650FF6" w14:textId="77777777" w:rsidR="00EE4A33" w:rsidRDefault="00EE4A33">
      <w:pPr>
        <w:pStyle w:val="Corpodetexto"/>
        <w:spacing w:after="0" w:line="240" w:lineRule="auto"/>
        <w:ind w:firstLine="709"/>
        <w:jc w:val="both"/>
        <w:rPr>
          <w:rFonts w:cs="Times New Roman"/>
        </w:rPr>
      </w:pPr>
    </w:p>
    <w:p w14:paraId="6B220A36" w14:textId="77777777" w:rsidR="00EE4A33" w:rsidRDefault="000935CF">
      <w:pPr>
        <w:pStyle w:val="Corpodetexto"/>
        <w:spacing w:after="0" w:line="240" w:lineRule="auto"/>
        <w:ind w:left="2268"/>
        <w:jc w:val="both"/>
        <w:rPr>
          <w:rFonts w:ascii="Times New Roman" w:hAnsi="Times New Roman"/>
        </w:rPr>
      </w:pPr>
      <w:r>
        <w:rPr>
          <w:rFonts w:ascii="Times New Roman" w:hAnsi="Times New Roman" w:cs="Times New Roman"/>
          <w:sz w:val="20"/>
          <w:szCs w:val="20"/>
        </w:rPr>
        <w:t>[…] orientar a implementação do Programa de Integridade na Marinha do Brasil (MB), fornecendo subsídios que retratam a tradição naval em suas iniciativas consolidantes da evolu</w:t>
      </w:r>
      <w:r>
        <w:rPr>
          <w:rFonts w:ascii="Times New Roman" w:hAnsi="Times New Roman" w:cs="Times New Roman"/>
          <w:sz w:val="20"/>
          <w:szCs w:val="20"/>
        </w:rPr>
        <w:t>ção administrativa na Força em benefício de sua capacidade operativa e da sociedade em geral, fundamentando o compromisso institucional em sua jornada pela excelência gerencial. (MARINHA DO BRASIL, 2018)</w:t>
      </w:r>
    </w:p>
    <w:p w14:paraId="13EE9C27" w14:textId="77777777" w:rsidR="00EE4A33" w:rsidRDefault="00EE4A33">
      <w:pPr>
        <w:pStyle w:val="Corpodetexto"/>
        <w:spacing w:after="0" w:line="240" w:lineRule="auto"/>
        <w:ind w:left="2127"/>
        <w:jc w:val="both"/>
        <w:rPr>
          <w:rFonts w:ascii="Times New Roman" w:hAnsi="Times New Roman" w:cs="Times New Roman"/>
          <w:sz w:val="20"/>
          <w:szCs w:val="20"/>
          <w:highlight w:val="yellow"/>
        </w:rPr>
      </w:pPr>
    </w:p>
    <w:p w14:paraId="43E93240"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Ainda segundo a Portaria supracitada, o </w:t>
      </w:r>
      <w:r>
        <w:rPr>
          <w:rFonts w:ascii="Times New Roman" w:hAnsi="Times New Roman" w:cs="Times New Roman"/>
        </w:rPr>
        <w:t>Programa de Integridade da MB será desenvolvido como uma ferramenta de governança capaz de promover a adoção e a manutenção de medidas e ações institucionais destinadas à prevenção, à detecção e à punição de fraudes, atos de corrupção, irregularidades e de</w:t>
      </w:r>
      <w:r>
        <w:rPr>
          <w:rFonts w:ascii="Times New Roman" w:hAnsi="Times New Roman" w:cs="Times New Roman"/>
        </w:rPr>
        <w:t>svios de conduta, os quais podem impedir que a MB alcance seus objetivos em todos os níveis.</w:t>
      </w:r>
    </w:p>
    <w:p w14:paraId="64398FEC"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No aspecto de prevenção elencado pela referida Portaria, é preciso entender a dissuasão que um mecanismo de controle interno pode exercer sobre os agentes públicos</w:t>
      </w:r>
      <w:r>
        <w:rPr>
          <w:rFonts w:ascii="Times New Roman" w:hAnsi="Times New Roman" w:cs="Times New Roman"/>
        </w:rPr>
        <w:t>. Segundo Miller (1999), a dissuasão da corrupção atua como uma função conjunta relacionada à possibilidade de a corrupção ser detectada e punida quando detectada, de maneira a dissuadir os envolvidos a continuarem na perpetração da ação.</w:t>
      </w:r>
    </w:p>
    <w:p w14:paraId="0F53464D" w14:textId="77777777" w:rsidR="00EE4A33" w:rsidRDefault="00EE4A33">
      <w:pPr>
        <w:pStyle w:val="Corpodetexto"/>
        <w:spacing w:after="0" w:line="240" w:lineRule="auto"/>
        <w:ind w:firstLine="709"/>
        <w:jc w:val="both"/>
        <w:rPr>
          <w:rFonts w:ascii="Times New Roman" w:hAnsi="Times New Roman" w:cs="Times New Roman"/>
        </w:rPr>
      </w:pPr>
    </w:p>
    <w:p w14:paraId="08BCAB3A" w14:textId="77777777" w:rsidR="00EE4A33" w:rsidRDefault="000935CF">
      <w:pPr>
        <w:pStyle w:val="Corpodetexto"/>
        <w:spacing w:after="0" w:line="240" w:lineRule="auto"/>
        <w:jc w:val="both"/>
        <w:rPr>
          <w:rFonts w:ascii="Times New Roman" w:hAnsi="Times New Roman" w:cs="Times New Roman"/>
          <w:b/>
          <w:bCs/>
          <w:color w:val="000000"/>
        </w:rPr>
      </w:pPr>
      <w:bookmarkStart w:id="1" w:name="docs-internal-guid-53fe8090-7fff-f7ab-f9"/>
      <w:bookmarkEnd w:id="1"/>
      <w:r>
        <w:rPr>
          <w:rFonts w:ascii="Times New Roman" w:hAnsi="Times New Roman" w:cs="Times New Roman"/>
          <w:b/>
          <w:bCs/>
          <w:color w:val="000000"/>
        </w:rPr>
        <w:t xml:space="preserve">2.4 </w:t>
      </w:r>
      <w:r>
        <w:rPr>
          <w:rFonts w:ascii="Times New Roman" w:hAnsi="Times New Roman" w:cs="Times New Roman"/>
          <w:b/>
          <w:bCs/>
          <w:color w:val="000000"/>
        </w:rPr>
        <w:t>Sistema de Controle Interno da Marinha do Brasil (SCIMB)</w:t>
      </w:r>
    </w:p>
    <w:p w14:paraId="49018CD6" w14:textId="77777777" w:rsidR="00EE4A33" w:rsidRDefault="00EE4A33">
      <w:pPr>
        <w:pStyle w:val="Corpodetexto"/>
        <w:spacing w:after="0" w:line="240" w:lineRule="auto"/>
        <w:jc w:val="both"/>
        <w:rPr>
          <w:rFonts w:ascii="Times New Roman" w:hAnsi="Times New Roman"/>
          <w:b/>
          <w:bCs/>
        </w:rPr>
      </w:pPr>
    </w:p>
    <w:p w14:paraId="5B84D37E" w14:textId="28BCDC6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O SCIMB foi normatizado pela Portaria nº 45/MB do Comandante da Marinha, de 24 de </w:t>
      </w:r>
      <w:r w:rsidR="00A372FE">
        <w:rPr>
          <w:rFonts w:ascii="Times New Roman" w:hAnsi="Times New Roman" w:cs="Times New Roman"/>
        </w:rPr>
        <w:t>janeiro</w:t>
      </w:r>
      <w:r>
        <w:rPr>
          <w:rFonts w:ascii="Times New Roman" w:hAnsi="Times New Roman" w:cs="Times New Roman"/>
        </w:rPr>
        <w:t xml:space="preserve"> de 2013 e está estruturado para atender as demandas do Sistema de Controle Interno do Poder Executivo Federa</w:t>
      </w:r>
      <w:r>
        <w:rPr>
          <w:rFonts w:ascii="Times New Roman" w:hAnsi="Times New Roman" w:cs="Times New Roman"/>
        </w:rPr>
        <w:t>l (SCIPEF) e do Tribunal de Contas da União (TCU) (MARINHA DO BRASIL, 2014).</w:t>
      </w:r>
    </w:p>
    <w:p w14:paraId="11B27C3E" w14:textId="3452A8E2"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Apesar da data da referida </w:t>
      </w:r>
      <w:r w:rsidR="00A372FE">
        <w:rPr>
          <w:rFonts w:ascii="Times New Roman" w:hAnsi="Times New Roman" w:cs="Times New Roman"/>
        </w:rPr>
        <w:t>P</w:t>
      </w:r>
      <w:r>
        <w:rPr>
          <w:rFonts w:ascii="Times New Roman" w:hAnsi="Times New Roman" w:cs="Times New Roman"/>
        </w:rPr>
        <w:t>ortaria, o controle interno na Marinha do Brasil tem suas raízes em 1975 com a criação do Serviço de Auditoria da Marinha (SAMA), e se faz presente hoj</w:t>
      </w:r>
      <w:r>
        <w:rPr>
          <w:rFonts w:ascii="Times New Roman" w:hAnsi="Times New Roman" w:cs="Times New Roman"/>
        </w:rPr>
        <w:t xml:space="preserve">e na Administração Naval até o seu mais alto nível, mediante a atuação do Conselho Financeiro e Administrativo da Marinha (COFAMAR), e por meio do Centro de Controle </w:t>
      </w:r>
      <w:r>
        <w:rPr>
          <w:rFonts w:ascii="Times New Roman" w:hAnsi="Times New Roman" w:cs="Times New Roman"/>
        </w:rPr>
        <w:lastRenderedPageBreak/>
        <w:t xml:space="preserve">Interno da Marinha (CCIMAR), o qual está diretamente subordinado ao Comandante da Marinha </w:t>
      </w:r>
      <w:r>
        <w:rPr>
          <w:rFonts w:ascii="Times New Roman" w:hAnsi="Times New Roman" w:cs="Times New Roman"/>
        </w:rPr>
        <w:t>(CM).</w:t>
      </w:r>
    </w:p>
    <w:p w14:paraId="0755067B"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Compõem ainda a estrutura funcional do SCIMB a Diretoria de Finanças da Marinha (DFM), responsável programação financeira e contabilidade; a Secretaria Geral da Marinha (SGM), órgão de coordenação central; a Diretoria de Gestão Orçamentária da Marinh</w:t>
      </w:r>
      <w:r>
        <w:rPr>
          <w:rFonts w:ascii="Times New Roman" w:hAnsi="Times New Roman" w:cs="Times New Roman"/>
        </w:rPr>
        <w:t>a (DGOM), responsável pela programação orçamentária e as Organizações Militares (OM) que realizam o planejamento, acompanhamento e monitoramento dos seus atos de gestão por meio do Conselho de Gestão.</w:t>
      </w:r>
    </w:p>
    <w:p w14:paraId="63E659C0"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A figura a seguir ilustra a estrutura funcional do Sist</w:t>
      </w:r>
      <w:r>
        <w:rPr>
          <w:rFonts w:ascii="Times New Roman" w:hAnsi="Times New Roman" w:cs="Times New Roman"/>
        </w:rPr>
        <w:t>ema de Controle Interno da Marinha (SCIMB), sob a ótica do controle interno:</w:t>
      </w:r>
    </w:p>
    <w:p w14:paraId="170DF604" w14:textId="77777777" w:rsidR="00EE4A33" w:rsidRDefault="00EE4A33">
      <w:pPr>
        <w:pStyle w:val="Corpodetexto"/>
        <w:spacing w:after="0" w:line="240" w:lineRule="auto"/>
        <w:ind w:firstLine="709"/>
        <w:jc w:val="both"/>
        <w:rPr>
          <w:rFonts w:cs="Times New Roman"/>
          <w:b/>
          <w:bCs/>
          <w:sz w:val="20"/>
          <w:szCs w:val="20"/>
        </w:rPr>
      </w:pPr>
    </w:p>
    <w:p w14:paraId="0DA3B413" w14:textId="77777777" w:rsidR="00EE4A33" w:rsidRDefault="000935CF">
      <w:pPr>
        <w:pStyle w:val="Corpodetexto"/>
        <w:spacing w:after="0" w:line="240" w:lineRule="auto"/>
        <w:jc w:val="both"/>
      </w:pPr>
      <w:r>
        <w:rPr>
          <w:noProof/>
        </w:rPr>
        <w:drawing>
          <wp:anchor distT="0" distB="5715" distL="0" distR="0" simplePos="0" relativeHeight="2" behindDoc="0" locked="0" layoutInCell="0" allowOverlap="1" wp14:anchorId="109B4B39" wp14:editId="30A18161">
            <wp:simplePos x="0" y="0"/>
            <wp:positionH relativeFrom="column">
              <wp:posOffset>-10160</wp:posOffset>
            </wp:positionH>
            <wp:positionV relativeFrom="paragraph">
              <wp:posOffset>175895</wp:posOffset>
            </wp:positionV>
            <wp:extent cx="5588635" cy="4151630"/>
            <wp:effectExtent l="0" t="0" r="0" b="0"/>
            <wp:wrapTopAndBottom/>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7"/>
                    <a:stretch>
                      <a:fillRect/>
                    </a:stretch>
                  </pic:blipFill>
                  <pic:spPr bwMode="auto">
                    <a:xfrm>
                      <a:off x="0" y="0"/>
                      <a:ext cx="5588635" cy="4151630"/>
                    </a:xfrm>
                    <a:prstGeom prst="rect">
                      <a:avLst/>
                    </a:prstGeom>
                  </pic:spPr>
                </pic:pic>
              </a:graphicData>
            </a:graphic>
          </wp:anchor>
        </w:drawing>
      </w:r>
      <w:r>
        <w:rPr>
          <w:rFonts w:ascii="Times New Roman" w:hAnsi="Times New Roman"/>
          <w:b/>
          <w:bCs/>
          <w:sz w:val="20"/>
          <w:szCs w:val="20"/>
        </w:rPr>
        <w:t>Figura 1 - Sistema de Controle Interno da Marinha (SCIMB)</w:t>
      </w:r>
    </w:p>
    <w:p w14:paraId="5C3FEE5B" w14:textId="77777777" w:rsidR="00EE4A33" w:rsidRDefault="000935CF">
      <w:pPr>
        <w:pStyle w:val="Corpodetexto"/>
        <w:spacing w:after="0" w:line="240" w:lineRule="auto"/>
        <w:ind w:firstLine="709"/>
        <w:jc w:val="both"/>
        <w:rPr>
          <w:rFonts w:ascii="Times New Roman" w:hAnsi="Times New Roman" w:cs="Times New Roman"/>
        </w:rPr>
      </w:pPr>
      <w:r>
        <w:rPr>
          <w:rFonts w:ascii="Times New Roman" w:hAnsi="Times New Roman" w:cs="Times New Roman"/>
          <w:noProof/>
        </w:rPr>
        <mc:AlternateContent>
          <mc:Choice Requires="wps">
            <w:drawing>
              <wp:anchor distT="0" distB="6350" distL="113665" distR="118110" simplePos="0" relativeHeight="3" behindDoc="0" locked="0" layoutInCell="0" allowOverlap="1" wp14:anchorId="3EED3E81" wp14:editId="2E83B3A8">
                <wp:simplePos x="0" y="0"/>
                <wp:positionH relativeFrom="column">
                  <wp:posOffset>18415</wp:posOffset>
                </wp:positionH>
                <wp:positionV relativeFrom="paragraph">
                  <wp:posOffset>4204335</wp:posOffset>
                </wp:positionV>
                <wp:extent cx="5409565" cy="225425"/>
                <wp:effectExtent l="635" t="635" r="0" b="0"/>
                <wp:wrapTopAndBottom/>
                <wp:docPr id="2" name="Quadro2"/>
                <wp:cNvGraphicFramePr/>
                <a:graphic xmlns:a="http://schemas.openxmlformats.org/drawingml/2006/main">
                  <a:graphicData uri="http://schemas.microsoft.com/office/word/2010/wordprocessingShape">
                    <wps:wsp>
                      <wps:cNvSpPr/>
                      <wps:spPr>
                        <a:xfrm>
                          <a:off x="0" y="0"/>
                          <a:ext cx="5409720" cy="2253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D610F65" w14:textId="77777777" w:rsidR="00EE4A33" w:rsidRDefault="000935CF">
                            <w:pPr>
                              <w:pStyle w:val="Legenda"/>
                              <w:jc w:val="both"/>
                            </w:pPr>
                            <w:r>
                              <w:rPr>
                                <w:i w:val="0"/>
                                <w:iCs w:val="0"/>
                                <w:color w:val="000000"/>
                                <w:sz w:val="18"/>
                                <w:szCs w:val="18"/>
                              </w:rPr>
                              <w:t>Fonte: Normas sobre Auditoria, Análise e Apresentação de Contas na Marinha: SGM-601, 2014.</w:t>
                            </w:r>
                          </w:p>
                        </w:txbxContent>
                      </wps:txbx>
                      <wps:bodyPr lIns="0" tIns="0" rIns="0" bIns="0" anchor="t">
                        <a:noAutofit/>
                      </wps:bodyPr>
                    </wps:wsp>
                  </a:graphicData>
                </a:graphic>
              </wp:anchor>
            </w:drawing>
          </mc:Choice>
          <mc:Fallback>
            <w:pict>
              <v:rect w14:anchorId="3EED3E81" id="Quadro2" o:spid="_x0000_s1026" style="position:absolute;left:0;text-align:left;margin-left:1.45pt;margin-top:331.05pt;width:425.95pt;height:17.75pt;z-index:3;visibility:visible;mso-wrap-style:square;mso-wrap-distance-left:8.95pt;mso-wrap-distance-top:0;mso-wrap-distance-right:9.3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" o:allowincell="f" stroked="f" strokeweight="0">
                <v:textbox inset="0,0,0,0">
                  <w:txbxContent>
                    <w:p w14:paraId="0D610F65" w14:textId="77777777" w:rsidR="00EE4A33" w:rsidRDefault="000935CF">
                      <w:pPr>
                        <w:pStyle w:val="Legenda"/>
                        <w:jc w:val="both"/>
                      </w:pPr>
                      <w:r>
                        <w:rPr>
                          <w:i w:val="0"/>
                          <w:iCs w:val="0"/>
                          <w:color w:val="000000"/>
                          <w:sz w:val="18"/>
                          <w:szCs w:val="18"/>
                        </w:rPr>
                        <w:t>Fonte: Normas sobre Auditoria, Análise e Apresentação de Contas na Marinha: SGM-601, 2014.</w:t>
                      </w:r>
                    </w:p>
                  </w:txbxContent>
                </v:textbox>
                <w10:wrap type="topAndBottom"/>
              </v:rect>
            </w:pict>
          </mc:Fallback>
        </mc:AlternateContent>
      </w:r>
    </w:p>
    <w:p w14:paraId="1BA7EE68" w14:textId="5E0A892B"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Segundo a </w:t>
      </w:r>
      <w:r w:rsidR="00A372FE">
        <w:rPr>
          <w:rFonts w:ascii="Times New Roman" w:hAnsi="Times New Roman" w:cs="Times New Roman"/>
        </w:rPr>
        <w:t>P</w:t>
      </w:r>
      <w:r>
        <w:rPr>
          <w:rFonts w:ascii="Times New Roman" w:hAnsi="Times New Roman" w:cs="Times New Roman"/>
        </w:rPr>
        <w:t>ortaria supra</w:t>
      </w:r>
      <w:r>
        <w:rPr>
          <w:rFonts w:ascii="Times New Roman" w:hAnsi="Times New Roman" w:cs="Times New Roman"/>
        </w:rPr>
        <w:t>citada, o COFAMAR possui o propósito de assessorar o CM no que se refere aos assuntos administrativos e financeiros, exercendo o mais elevado nível de controle da execução físico-financeira da gestão orçamentária da Força.</w:t>
      </w:r>
    </w:p>
    <w:p w14:paraId="1471BAFD"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Ao CCIMAR compete planejar, dirig</w:t>
      </w:r>
      <w:r>
        <w:rPr>
          <w:rFonts w:ascii="Times New Roman" w:hAnsi="Times New Roman" w:cs="Times New Roman"/>
        </w:rPr>
        <w:t xml:space="preserve">ir, coordenar e executar as atividades de Controle Interno realizando, com base na legislação em vigor e apoiando-se nos principais sistemas corporativos da Marinha e do Governo Federal, as auditorias previstas no Plano Anual de Auditorias (PAA), aprovado </w:t>
      </w:r>
      <w:r>
        <w:rPr>
          <w:rFonts w:ascii="Times New Roman" w:hAnsi="Times New Roman" w:cs="Times New Roman"/>
        </w:rPr>
        <w:t>pelo CM após parecer do SGM. Como Unidade Setorial do SCIPEF, o CCIMAR atua sob a supervisão técnica e orientação normativa da Secretária de Controle Interno do Ministério da Defesa (CISET-MD) sendo, desta forma, o Órgão de ligação da Marinha junto aos Órg</w:t>
      </w:r>
      <w:r>
        <w:rPr>
          <w:rFonts w:ascii="Times New Roman" w:hAnsi="Times New Roman" w:cs="Times New Roman"/>
        </w:rPr>
        <w:t xml:space="preserve">ãos de fiscalização e controle </w:t>
      </w:r>
      <w:proofErr w:type="spellStart"/>
      <w:r>
        <w:rPr>
          <w:rFonts w:ascii="Times New Roman" w:hAnsi="Times New Roman" w:cs="Times New Roman"/>
        </w:rPr>
        <w:t>extra-MB</w:t>
      </w:r>
      <w:proofErr w:type="spellEnd"/>
      <w:r>
        <w:rPr>
          <w:rFonts w:ascii="Times New Roman" w:hAnsi="Times New Roman" w:cs="Times New Roman"/>
        </w:rPr>
        <w:t xml:space="preserve"> (MARINHA DO BRASIL, 2013).</w:t>
      </w:r>
    </w:p>
    <w:p w14:paraId="6A1F4005"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lastRenderedPageBreak/>
        <w:t>De acordo com SGM-107 8ª Revisão (2021), o Conselho de Gestão tem a finalidade de assessorar o Comando ou a Direção da OM na administração econômico-financeira e gerencial, mediante planeja</w:t>
      </w:r>
      <w:r>
        <w:rPr>
          <w:rFonts w:ascii="Times New Roman" w:hAnsi="Times New Roman" w:cs="Times New Roman"/>
        </w:rPr>
        <w:t>mento, programação, controle e fiscalização da aplicação de recursos orçamentários, financeiros e patrimoniais colocados à disposição da OM ou pelos quais seja responsável. Ainda, visa promover o desenvolvimento organizacional e a implementação de melhores</w:t>
      </w:r>
      <w:r>
        <w:rPr>
          <w:rFonts w:ascii="Times New Roman" w:hAnsi="Times New Roman" w:cs="Times New Roman"/>
        </w:rPr>
        <w:t xml:space="preserve"> práticas de gestão e avaliação dos seus processos administrativos em uma estratégia de aprimoramentos contínuos. O Conselho de Gestão tem papel importante nas atividades de Controle Interno em razão de poder atuar dentro das Unidades Gestoras concomitante</w:t>
      </w:r>
      <w:r>
        <w:rPr>
          <w:rFonts w:ascii="Times New Roman" w:hAnsi="Times New Roman" w:cs="Times New Roman"/>
        </w:rPr>
        <w:t>mente aos acontecimentos e, portanto, em condições privilegiadas para avaliar e adotar, com propriedade e oportunidade, as providências necessárias para sanar as eventuais impropriedades ou irregularidades detectadas. Tal funcionamento permite evitar ou mi</w:t>
      </w:r>
      <w:r>
        <w:rPr>
          <w:rFonts w:ascii="Times New Roman" w:hAnsi="Times New Roman" w:cs="Times New Roman"/>
        </w:rPr>
        <w:t>nimizar possíveis prejuízos à Fazenda Nacional.</w:t>
      </w:r>
    </w:p>
    <w:p w14:paraId="4BE7DDED" w14:textId="77777777" w:rsidR="00EE4A33" w:rsidRDefault="000935CF">
      <w:pPr>
        <w:pStyle w:val="Corpodetexto"/>
        <w:spacing w:after="0" w:line="240" w:lineRule="auto"/>
        <w:ind w:firstLine="709"/>
        <w:jc w:val="both"/>
        <w:rPr>
          <w:rFonts w:ascii="Times New Roman" w:hAnsi="Times New Roman" w:cs="Times New Roman"/>
        </w:rPr>
      </w:pPr>
      <w:r>
        <w:rPr>
          <w:rFonts w:ascii="Times New Roman" w:hAnsi="Times New Roman" w:cs="Times New Roman"/>
        </w:rPr>
        <w:t>No Conselho de Gestão são apresentadas as aprovações, ou não, das prestações de contas dos atos de gestão praticados pelos agentes responsáveis. Es</w:t>
      </w:r>
      <w:r>
        <w:rPr>
          <w:rFonts w:ascii="Times New Roman" w:hAnsi="Times New Roman" w:cs="Times New Roman"/>
        </w:rPr>
        <w:t>s</w:t>
      </w:r>
      <w:r>
        <w:rPr>
          <w:rFonts w:ascii="Times New Roman" w:hAnsi="Times New Roman" w:cs="Times New Roman"/>
        </w:rPr>
        <w:t xml:space="preserve">a aprovação é realizada com base na verificação das contas, </w:t>
      </w:r>
      <w:r>
        <w:rPr>
          <w:rFonts w:ascii="Times New Roman" w:hAnsi="Times New Roman" w:cs="Times New Roman"/>
        </w:rPr>
        <w:t>que consiste no exame e apreciação dos processos de prestação de contas por Relator capacitado, cujo resultado será formalizado em Parecer de Análise de Contas Inicial (PACI). Os Relatores são militares ou servidores civis designados pelo Ordenador de Desp</w:t>
      </w:r>
      <w:r>
        <w:rPr>
          <w:rFonts w:ascii="Times New Roman" w:hAnsi="Times New Roman" w:cs="Times New Roman"/>
        </w:rPr>
        <w:t>esas para efetuar as verificações necessárias quanto à regularidade da documentação referente às prestações de contas das diversas contas de gestão e de responsabilidade, passíveis de fiscalização pelo CCIMAR (MARINHA DO BRASIL, 2020). Vale ressaltar que c</w:t>
      </w:r>
      <w:r>
        <w:rPr>
          <w:rFonts w:ascii="Times New Roman" w:hAnsi="Times New Roman" w:cs="Times New Roman"/>
        </w:rPr>
        <w:t>ada prestação possui peculiaridades e normas específicas que devem ser seguidas.</w:t>
      </w:r>
    </w:p>
    <w:p w14:paraId="1939AC56" w14:textId="77777777" w:rsidR="00EE4A33" w:rsidRDefault="00EE4A33">
      <w:pPr>
        <w:pStyle w:val="Corpodetexto"/>
        <w:spacing w:after="0" w:line="240" w:lineRule="auto"/>
        <w:ind w:firstLine="709"/>
        <w:jc w:val="both"/>
        <w:rPr>
          <w:rFonts w:ascii="Times New Roman" w:hAnsi="Times New Roman"/>
        </w:rPr>
      </w:pPr>
    </w:p>
    <w:p w14:paraId="54950D8C" w14:textId="77777777" w:rsidR="00EE4A33" w:rsidRDefault="000935CF">
      <w:pPr>
        <w:pStyle w:val="Corpodetexto"/>
        <w:spacing w:after="0" w:line="240" w:lineRule="auto"/>
        <w:jc w:val="both"/>
        <w:rPr>
          <w:rFonts w:ascii="Times New Roman" w:hAnsi="Times New Roman"/>
        </w:rPr>
      </w:pPr>
      <w:r>
        <w:rPr>
          <w:rFonts w:ascii="Times New Roman" w:hAnsi="Times New Roman" w:cs="Times New Roman"/>
          <w:b/>
          <w:color w:val="000000"/>
        </w:rPr>
        <w:t>3 METODOLOGIA DA PESQUISA</w:t>
      </w:r>
    </w:p>
    <w:p w14:paraId="75359770" w14:textId="77777777" w:rsidR="00EE4A33" w:rsidRDefault="00EE4A33">
      <w:pPr>
        <w:pStyle w:val="Corpodetexto"/>
        <w:spacing w:after="0" w:line="240" w:lineRule="auto"/>
        <w:jc w:val="both"/>
        <w:rPr>
          <w:rFonts w:cs="Times New Roman"/>
          <w:b/>
          <w:color w:val="000000"/>
        </w:rPr>
      </w:pPr>
    </w:p>
    <w:p w14:paraId="23FF8CE4"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O presente estudo consiste em uma pesquisa, junto aos militares da ativa, destinada ao levantamento da percepção que os mesmos têm acerca dos métod</w:t>
      </w:r>
      <w:r>
        <w:rPr>
          <w:rFonts w:ascii="Times New Roman" w:hAnsi="Times New Roman" w:cs="Times New Roman"/>
        </w:rPr>
        <w:t>os de prevenção aos atos de improbidade administrativa e de corrupção. Para Lakatos e Marconi (1991), podem ser empregadas três etapas para reunir os dados necessários à pesquisa, constituindo a pesquisa documental, a pesquisa bibliográfica e o contato dir</w:t>
      </w:r>
      <w:r>
        <w:rPr>
          <w:rFonts w:ascii="Times New Roman" w:hAnsi="Times New Roman" w:cs="Times New Roman"/>
        </w:rPr>
        <w:t xml:space="preserve">eto. A pesquisa documental sucedeu com o acesso às Leis mencionadas e apropriação das portarias, normas e instruções normativas cabíveis para o estudo. </w:t>
      </w:r>
    </w:p>
    <w:p w14:paraId="1DCCBB35"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A pesquisa bibliográfica, por sua vez, contou com o referencial teórico considerado </w:t>
      </w:r>
      <w:r>
        <w:rPr>
          <w:rFonts w:ascii="Times New Roman" w:hAnsi="Times New Roman" w:cs="Times New Roman"/>
        </w:rPr>
        <w:t>indispensável para abordagem do tema. Além das leis já mencionadas e livros, dez artigos contribuíram para a pesquisa; a busca aconteceu em plataforma acadêmica através de palavras-chave combinadas em expressões como ‘improbidade administrativa’, ‘setor pú</w:t>
      </w:r>
      <w:r>
        <w:rPr>
          <w:rFonts w:ascii="Times New Roman" w:hAnsi="Times New Roman" w:cs="Times New Roman"/>
        </w:rPr>
        <w:t>blico’ e ‘prevenção à corrupção’. Já o contato direto com a população se deu por meio de questionário visando a coleta de dados, o qual será detalhado posteriormente.</w:t>
      </w:r>
    </w:p>
    <w:p w14:paraId="52369275"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No que se refere aos atributos da pesquisa, Vergara (2004) pontua que a pesquisa descritiva lança mão de técnicas específicas para obtenção e análise de dados. Sendo, portanto, um processo estruturado e que não sofre interferências do pesquisador em sua an</w:t>
      </w:r>
      <w:r>
        <w:rPr>
          <w:rFonts w:ascii="Times New Roman" w:hAnsi="Times New Roman" w:cs="Times New Roman"/>
        </w:rPr>
        <w:t xml:space="preserve">álise. Esta definição corresponde à proposta deste trabalho, configurando uma pesquisa descritiva de coleta de dados por meio de questionário. </w:t>
      </w:r>
    </w:p>
    <w:p w14:paraId="129D60CF"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Ainda sobre a classificação da pesquisa, a sistemática proposta por esta autora qualifica os estudos em relação </w:t>
      </w:r>
      <w:r>
        <w:rPr>
          <w:rFonts w:ascii="Times New Roman" w:hAnsi="Times New Roman" w:cs="Times New Roman"/>
        </w:rPr>
        <w:t>a dois aspectos: quanto aos fins e quanto aos meios. Quanto aos</w:t>
      </w:r>
      <w:r>
        <w:rPr>
          <w:rFonts w:ascii="Times New Roman" w:hAnsi="Times New Roman" w:cs="Times New Roman"/>
          <w:shd w:val="clear" w:color="auto" w:fill="FFFFFF"/>
        </w:rPr>
        <w:t xml:space="preserve"> fins, a pesquisa descritiva busca expor as características de determinada população ou fenômeno. </w:t>
      </w:r>
      <w:r>
        <w:rPr>
          <w:rFonts w:ascii="Times New Roman" w:hAnsi="Times New Roman" w:cs="Times New Roman"/>
        </w:rPr>
        <w:t>Quanto aos meios de investigação, pode ser classificada como uma pesquisa de campo, na medida e</w:t>
      </w:r>
      <w:r>
        <w:rPr>
          <w:rFonts w:ascii="Times New Roman" w:hAnsi="Times New Roman" w:cs="Times New Roman"/>
        </w:rPr>
        <w:t xml:space="preserve">m que coletou dados primários dos militares no local onde ocorre o </w:t>
      </w:r>
      <w:r>
        <w:rPr>
          <w:rFonts w:ascii="Times New Roman" w:hAnsi="Times New Roman" w:cs="Times New Roman"/>
        </w:rPr>
        <w:lastRenderedPageBreak/>
        <w:t>fenômeno estudado por meio de aplicação de questionário estruturado fechado (VERGARA, 2004).</w:t>
      </w:r>
    </w:p>
    <w:p w14:paraId="3A97918F"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Dedicando-se ao levantamento de dados através do instrumento acima mencionado, a presente pesqui</w:t>
      </w:r>
      <w:r>
        <w:rPr>
          <w:rFonts w:ascii="Times New Roman" w:hAnsi="Times New Roman" w:cs="Times New Roman"/>
        </w:rPr>
        <w:t xml:space="preserve">sa tem caráter quantitativo </w:t>
      </w:r>
      <w:r>
        <w:rPr>
          <w:rFonts w:ascii="Times New Roman" w:hAnsi="Times New Roman" w:cs="Times New Roman"/>
          <w:shd w:val="clear" w:color="auto" w:fill="FFFFFF"/>
        </w:rPr>
        <w:t>porquanto busca descrever a opinião de uma população ao estudar uma amostr</w:t>
      </w:r>
      <w:r>
        <w:rPr>
          <w:rFonts w:ascii="Times New Roman" w:hAnsi="Times New Roman" w:cs="Times New Roman"/>
        </w:rPr>
        <w:t>a (CRESWELL, 2007). Neste estudo, a investigação centrou-se na percepção dos militares da ativa acerca dos métodos de prevenção aos atos de improbidade ad</w:t>
      </w:r>
      <w:r>
        <w:rPr>
          <w:rFonts w:ascii="Times New Roman" w:hAnsi="Times New Roman" w:cs="Times New Roman"/>
        </w:rPr>
        <w:t>ministrativa e de corrupção.</w:t>
      </w:r>
    </w:p>
    <w:p w14:paraId="63B7E2CE"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O universo da presente pesquisa foi composto por militares do serviço ativo da Marinha do Brasil; a abrangência se deve ao fato de que os militares podem ser designados para exercerem funções em equipes de planejamento de compr</w:t>
      </w:r>
      <w:r>
        <w:rPr>
          <w:rFonts w:ascii="Times New Roman" w:hAnsi="Times New Roman" w:cs="Times New Roman"/>
        </w:rPr>
        <w:t xml:space="preserve">as, equipes de licitação ou de fiscalização de contratos, independentemente da área de atuação original do militar (BRASIL, 2021a). </w:t>
      </w:r>
    </w:p>
    <w:p w14:paraId="2084DA18" w14:textId="2CBBEDBC" w:rsidR="00EE4A33" w:rsidRDefault="000935CF">
      <w:pPr>
        <w:pStyle w:val="Corpodetexto"/>
        <w:spacing w:after="0" w:line="240" w:lineRule="auto"/>
        <w:ind w:firstLine="709"/>
        <w:jc w:val="both"/>
        <w:rPr>
          <w:rFonts w:ascii="Times New Roman" w:hAnsi="Times New Roman" w:cs="Times New Roman"/>
        </w:rPr>
      </w:pPr>
      <w:r>
        <w:rPr>
          <w:rFonts w:ascii="Times New Roman" w:hAnsi="Times New Roman" w:cs="Times New Roman"/>
        </w:rPr>
        <w:t>A amostra constituiu-se de forma aleatória simples (VERGARA, 2004), o questionário foi encaminhado via e-mail para 1840 mil</w:t>
      </w:r>
      <w:r>
        <w:rPr>
          <w:rFonts w:ascii="Times New Roman" w:hAnsi="Times New Roman" w:cs="Times New Roman"/>
        </w:rPr>
        <w:t>itares da ativa, entre praças e oficiais de funções diversas e não necessariamente ligados à área de Intendência. Seus contatos foram reunidos por meio do catálogo telefônico da Marinha do Brasil e selecionados aleatoriamente dentre 370 Organizações Milita</w:t>
      </w:r>
      <w:r>
        <w:rPr>
          <w:rFonts w:ascii="Times New Roman" w:hAnsi="Times New Roman" w:cs="Times New Roman"/>
        </w:rPr>
        <w:t>res. D</w:t>
      </w:r>
      <w:r>
        <w:rPr>
          <w:rFonts w:ascii="Times New Roman" w:hAnsi="Times New Roman" w:cs="Times New Roman"/>
        </w:rPr>
        <w:t>os militares que receberam o questionário, 18,5% efetivamente responderam, totalizando 340.</w:t>
      </w:r>
    </w:p>
    <w:p w14:paraId="23AF9BB8" w14:textId="77777777" w:rsidR="00EE4A33" w:rsidRDefault="00EE4A33">
      <w:pPr>
        <w:pStyle w:val="Corpodetexto"/>
        <w:spacing w:after="0" w:line="240" w:lineRule="auto"/>
        <w:ind w:firstLine="709"/>
        <w:jc w:val="both"/>
        <w:rPr>
          <w:rFonts w:ascii="Times New Roman" w:hAnsi="Times New Roman"/>
        </w:rPr>
      </w:pPr>
    </w:p>
    <w:p w14:paraId="22F5A2E2" w14:textId="77777777" w:rsidR="00EE4A33" w:rsidRDefault="000935CF">
      <w:pPr>
        <w:pStyle w:val="Corpodetexto"/>
        <w:spacing w:after="0" w:line="240" w:lineRule="auto"/>
        <w:jc w:val="both"/>
        <w:rPr>
          <w:rFonts w:ascii="Times New Roman" w:hAnsi="Times New Roman"/>
        </w:rPr>
      </w:pPr>
      <w:r>
        <w:rPr>
          <w:rFonts w:ascii="Times New Roman" w:hAnsi="Times New Roman" w:cs="Times New Roman"/>
          <w:b/>
          <w:bCs/>
        </w:rPr>
        <w:t>4 ANÁLISE E DISCUSSÃO DOS DADOS</w:t>
      </w:r>
    </w:p>
    <w:p w14:paraId="4476850E" w14:textId="77777777" w:rsidR="00EE4A33" w:rsidRDefault="00EE4A33">
      <w:pPr>
        <w:pStyle w:val="Corpodetexto"/>
        <w:spacing w:after="0" w:line="240" w:lineRule="auto"/>
        <w:jc w:val="both"/>
        <w:rPr>
          <w:rFonts w:cs="Times New Roman"/>
          <w:b/>
          <w:bCs/>
        </w:rPr>
      </w:pPr>
    </w:p>
    <w:p w14:paraId="11DB3278"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Conforme mencionado anteriormente, o instrumento utilizado para coleta de dados foi um questionário fechado, composto </w:t>
      </w:r>
      <w:r>
        <w:rPr>
          <w:rFonts w:ascii="Times New Roman" w:hAnsi="Times New Roman" w:cs="Times New Roman"/>
        </w:rPr>
        <w:t>por 8 (oito) perguntas. Sete delas dedicavam-se a compreender o perfil da amostra, como setor de atuação, área de formação e cursos complementares pertinentes, assim como familiarização com o processo de compra pública e conhecimento (ainda que superficial</w:t>
      </w:r>
      <w:r>
        <w:rPr>
          <w:rFonts w:ascii="Times New Roman" w:hAnsi="Times New Roman" w:cs="Times New Roman"/>
        </w:rPr>
        <w:t xml:space="preserve">) da principal lei abordada, a Lei da Improbidade Administrativa. </w:t>
      </w:r>
    </w:p>
    <w:p w14:paraId="212BEAE8"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A última questão, por sua vez, seguiu uma proposta diferenciada. Dentre as sete formas listadas para realização de controle interno, foi solicitado que os respondentes selecionassem aquelas</w:t>
      </w:r>
      <w:r>
        <w:rPr>
          <w:rFonts w:ascii="Times New Roman" w:hAnsi="Times New Roman" w:cs="Times New Roman"/>
        </w:rPr>
        <w:t xml:space="preserve"> que possuem, na sua perspectiva, maior eficácia como meio de prevenção a atos de improbidade administrativa. Diferente dos itens anteriores, este permitiu que os militares assinalassem mais de uma opção; sobretudo, disponibilizou um campo aberto para que </w:t>
      </w:r>
      <w:r>
        <w:rPr>
          <w:rFonts w:ascii="Times New Roman" w:hAnsi="Times New Roman" w:cs="Times New Roman"/>
        </w:rPr>
        <w:t>registrassem estratégias que julgassem importantes e não haviam sido representadas. As perguntas e respostas na íntegra constam no apêndice A, contudo os resultados significativos serão discriminados e reflexionados nos parágrafos a seguir.</w:t>
      </w:r>
    </w:p>
    <w:p w14:paraId="2CDF7A6F" w14:textId="77777777" w:rsidR="00EE4A33" w:rsidRDefault="000935CF">
      <w:pPr>
        <w:pStyle w:val="Corpodetexto"/>
        <w:spacing w:after="0" w:line="240" w:lineRule="auto"/>
        <w:ind w:firstLine="709"/>
        <w:jc w:val="both"/>
        <w:rPr>
          <w:rFonts w:ascii="Times New Roman" w:hAnsi="Times New Roman" w:cs="Times New Roman"/>
        </w:rPr>
      </w:pPr>
      <w:r>
        <w:rPr>
          <w:rFonts w:ascii="Times New Roman" w:hAnsi="Times New Roman" w:cs="Times New Roman"/>
        </w:rPr>
        <w:t>Segundo a 49ª e</w:t>
      </w:r>
      <w:r>
        <w:rPr>
          <w:rFonts w:ascii="Times New Roman" w:hAnsi="Times New Roman" w:cs="Times New Roman"/>
        </w:rPr>
        <w:t>dição do Anuário Estatístico da Marinha (ANEMAR 2021), a Força conta com um efetivo de 75.041 militares na ativa. Dentro de uma distribuição aleatória simples, com margem de erro de 4,5% e nível de confiança de 90%, a amostra analisada nesta pesquisa tem c</w:t>
      </w:r>
      <w:r>
        <w:rPr>
          <w:rFonts w:ascii="Times New Roman" w:hAnsi="Times New Roman" w:cs="Times New Roman"/>
        </w:rPr>
        <w:t>aráter representativo.</w:t>
      </w:r>
    </w:p>
    <w:p w14:paraId="1468B7FD" w14:textId="6891291C"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A primeira consideração a ser feita sobre a amostra diz respeito à sua distribuição. Foi possível notar que a </w:t>
      </w:r>
      <w:r w:rsidR="0051407C">
        <w:rPr>
          <w:rFonts w:ascii="Times New Roman" w:hAnsi="Times New Roman" w:cs="Times New Roman"/>
        </w:rPr>
        <w:t>mesma</w:t>
      </w:r>
      <w:r>
        <w:rPr>
          <w:rFonts w:ascii="Times New Roman" w:hAnsi="Times New Roman" w:cs="Times New Roman"/>
        </w:rPr>
        <w:t xml:space="preserve"> esteve distribuída da seguinte forma: 29,4% dos respondentes são oficiais e 70,6% são Praças. No que se refere às a</w:t>
      </w:r>
      <w:r>
        <w:rPr>
          <w:rFonts w:ascii="Times New Roman" w:hAnsi="Times New Roman" w:cs="Times New Roman"/>
        </w:rPr>
        <w:t xml:space="preserve">tividades desempenhadas, obteve-se que os militares que eventualmente já exerceram funções de Intendência ao longo da carreira ou atuaram como Agente Responsável (Ordenador de Despesas, Agente Fiscal, Gestor, Fiel, Ajudante de Fiel etc.) representam 48,8% </w:t>
      </w:r>
      <w:r>
        <w:rPr>
          <w:rFonts w:ascii="Times New Roman" w:hAnsi="Times New Roman" w:cs="Times New Roman"/>
        </w:rPr>
        <w:t>da amostra.</w:t>
      </w:r>
    </w:p>
    <w:p w14:paraId="10671937"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O questionário revelou que a Instituição não conta com uma grande parcela de militares formados na área de Direito Administrativo, representando apenas 15,6% da amostra. Este dado remonta à baixa probabilidade de conhecerem profundamente e/ou d</w:t>
      </w:r>
      <w:r>
        <w:rPr>
          <w:rFonts w:ascii="Times New Roman" w:hAnsi="Times New Roman" w:cs="Times New Roman"/>
        </w:rPr>
        <w:t xml:space="preserve">ominarem a </w:t>
      </w:r>
      <w:r>
        <w:rPr>
          <w:rFonts w:ascii="Times New Roman" w:hAnsi="Times New Roman" w:cs="Times New Roman"/>
        </w:rPr>
        <w:lastRenderedPageBreak/>
        <w:t xml:space="preserve">temática a ponto de gerar resultados transformadores na prática profissional em prol do combate à improbidade administrativa.  </w:t>
      </w:r>
    </w:p>
    <w:p w14:paraId="5E3EFE36"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Outra informação relevante obtida diz respeito à participação em processos de compra pública (Confeccionando Pedido d</w:t>
      </w:r>
      <w:r>
        <w:rPr>
          <w:rFonts w:ascii="Times New Roman" w:hAnsi="Times New Roman" w:cs="Times New Roman"/>
        </w:rPr>
        <w:t xml:space="preserve">e Fornecimento de Material e Serviço ou Solicitação de Empenho, Equipe de Planejamento, Equipe de Licitações, Conferente de Recebimento de materiais ou serviços, </w:t>
      </w:r>
      <w:proofErr w:type="gramStart"/>
      <w:r>
        <w:rPr>
          <w:rFonts w:ascii="Times New Roman" w:hAnsi="Times New Roman" w:cs="Times New Roman"/>
        </w:rPr>
        <w:t>Fiscal</w:t>
      </w:r>
      <w:proofErr w:type="gramEnd"/>
      <w:r>
        <w:rPr>
          <w:rFonts w:ascii="Times New Roman" w:hAnsi="Times New Roman" w:cs="Times New Roman"/>
        </w:rPr>
        <w:t xml:space="preserve"> de Contrato ou similares). Cerca de 61,8% da amostra já havia participado e, dentro des</w:t>
      </w:r>
      <w:r>
        <w:rPr>
          <w:rFonts w:ascii="Times New Roman" w:hAnsi="Times New Roman" w:cs="Times New Roman"/>
        </w:rPr>
        <w:t xml:space="preserve">sa parcela da amostra, 31% dos militares declararam não conhecer, mesmo que superficialmente, a Lei de Improbidade Administrativa. </w:t>
      </w:r>
    </w:p>
    <w:p w14:paraId="31AB5667"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Ainda, a amostra total analisada indicou que apenas 26,5% dos militares realizaram algum tipo de capacitação sobre obtenção/</w:t>
      </w:r>
      <w:r>
        <w:rPr>
          <w:rFonts w:ascii="Times New Roman" w:hAnsi="Times New Roman" w:cs="Times New Roman"/>
        </w:rPr>
        <w:t>compras públicas fora de sua OM, e 42,1% já realizaram adestramentos internos no mesmo nicho em suas OM. Tendo em vista a relevância desta atualização na prevenção da Improbidade Administrativa e somando-se ao resultado supracitado que retrata o desconheci</w:t>
      </w:r>
      <w:r>
        <w:rPr>
          <w:rFonts w:ascii="Times New Roman" w:hAnsi="Times New Roman" w:cs="Times New Roman"/>
        </w:rPr>
        <w:t xml:space="preserve">mento da Lei, torna-se imprescindível um processo de constante aprimoramento das capacidades profissionais dos militares. </w:t>
      </w:r>
    </w:p>
    <w:p w14:paraId="151E7FC4"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O principal meio de realizar essa capacitação parece ser por meio de adestramentos, que podem ser desenvolvidos internamente em cada </w:t>
      </w:r>
      <w:r>
        <w:rPr>
          <w:rFonts w:ascii="Times New Roman" w:hAnsi="Times New Roman" w:cs="Times New Roman"/>
        </w:rPr>
        <w:t xml:space="preserve">Organização Militar (OM), tendo como instrutor um militar da Intendência, ou pode ser realizado externamente por OM de Ensino dedicada à temática em questão. </w:t>
      </w:r>
    </w:p>
    <w:p w14:paraId="4E184D95"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Neste âmbito, é notória a importância do Centro de Instrução e Adestramento Almirante Newton Brag</w:t>
      </w:r>
      <w:r>
        <w:rPr>
          <w:rFonts w:ascii="Times New Roman" w:hAnsi="Times New Roman" w:cs="Times New Roman"/>
        </w:rPr>
        <w:t xml:space="preserve">a (CIANB), definido na Acanto em Revista (2020) como OM componente do Sistema de Ensino Naval que tem a missão de capacitar militares e servidores civis nas áreas de conhecimento de interesse do Setor da </w:t>
      </w:r>
      <w:proofErr w:type="spellStart"/>
      <w:r>
        <w:rPr>
          <w:rFonts w:ascii="Times New Roman" w:hAnsi="Times New Roman" w:cs="Times New Roman"/>
        </w:rPr>
        <w:t>Secretaria-Geral</w:t>
      </w:r>
      <w:proofErr w:type="spellEnd"/>
      <w:r>
        <w:rPr>
          <w:rFonts w:ascii="Times New Roman" w:hAnsi="Times New Roman" w:cs="Times New Roman"/>
        </w:rPr>
        <w:t xml:space="preserve"> da Marinha, a fim de contribuir par</w:t>
      </w:r>
      <w:r>
        <w:rPr>
          <w:rFonts w:ascii="Times New Roman" w:hAnsi="Times New Roman" w:cs="Times New Roman"/>
        </w:rPr>
        <w:t xml:space="preserve">a o aprimoramento profissional do Pessoal da Marinha do Brasil. </w:t>
      </w:r>
    </w:p>
    <w:p w14:paraId="15651CA1" w14:textId="57303023"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Além dos processos de capacitação implementados por meio do CIANB, o CCIMAR emana orientações relativas ao controle interno exercido sobre a execução contábil, financeira, orçamentária, opera</w:t>
      </w:r>
      <w:r>
        <w:rPr>
          <w:rFonts w:ascii="Times New Roman" w:hAnsi="Times New Roman" w:cs="Times New Roman"/>
        </w:rPr>
        <w:t>cional e patrimonial das Unidades Gestoras (UG) por meio de Boletim de Ordens e Notícias (BONO) (MARINHA DO BRASIL, 2014), com 46,8% dos militares da amostra elencando es</w:t>
      </w:r>
      <w:r w:rsidR="0051407C">
        <w:rPr>
          <w:rFonts w:ascii="Times New Roman" w:hAnsi="Times New Roman" w:cs="Times New Roman"/>
        </w:rPr>
        <w:t>t</w:t>
      </w:r>
      <w:r>
        <w:rPr>
          <w:rFonts w:ascii="Times New Roman" w:hAnsi="Times New Roman" w:cs="Times New Roman"/>
        </w:rPr>
        <w:t xml:space="preserve">as orientações como forte meio de dissuasão aos atos de improbidade administrativa. </w:t>
      </w:r>
    </w:p>
    <w:p w14:paraId="63081B9C"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Algumas estruturas hierárquicas na Marinha do Brasil podem contar com uma assessoria jurídica em seu organograma, facilitando a verificação da correição de seus atos administrativos. Este elemento do controle interno foi o menos apontado na pesquisa, sendo</w:t>
      </w:r>
      <w:r>
        <w:rPr>
          <w:rFonts w:ascii="Times New Roman" w:hAnsi="Times New Roman" w:cs="Times New Roman"/>
        </w:rPr>
        <w:t xml:space="preserve"> escolhido por 33,5% dos participantes. Há alguns fatores possíveis para a justificativa da baixa representatividade deste método entre os respondentes e, consequentemente, da mínima porcentagem a ele atribuída, como a tendência de assessorias jurídicas op</w:t>
      </w:r>
      <w:r>
        <w:rPr>
          <w:rFonts w:ascii="Times New Roman" w:hAnsi="Times New Roman" w:cs="Times New Roman"/>
        </w:rPr>
        <w:t>erarem em Organizações Militares de maior porte e terem maior foco em auxiliar o alto comando na tomada de decisão.</w:t>
      </w:r>
    </w:p>
    <w:p w14:paraId="491828AE" w14:textId="3FE44049"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Além disso, o CCIMAR exerce o acompanhamento e fiscalização dos atos de gestão dos responsáveis pela aplicação de recursos públicos. A SGM-6</w:t>
      </w:r>
      <w:r>
        <w:rPr>
          <w:rFonts w:ascii="Times New Roman" w:hAnsi="Times New Roman" w:cs="Times New Roman"/>
        </w:rPr>
        <w:t xml:space="preserve">01 5º Revisão define a auditoria como instrumento de controle que permite a atuação antecipada do órgão de controle interno, visando a orientação e a correção da improbidade administrativa. </w:t>
      </w:r>
      <w:r w:rsidR="00061F45">
        <w:rPr>
          <w:rFonts w:ascii="Times New Roman" w:hAnsi="Times New Roman" w:cs="Times New Roman"/>
        </w:rPr>
        <w:t>Na amostra,</w:t>
      </w:r>
      <w:r>
        <w:rPr>
          <w:rFonts w:ascii="Times New Roman" w:hAnsi="Times New Roman" w:cs="Times New Roman"/>
        </w:rPr>
        <w:t xml:space="preserve"> 48,2%</w:t>
      </w:r>
      <w:r w:rsidR="00061F45">
        <w:rPr>
          <w:rFonts w:ascii="Times New Roman" w:hAnsi="Times New Roman" w:cs="Times New Roman"/>
        </w:rPr>
        <w:t xml:space="preserve"> e</w:t>
      </w:r>
      <w:r w:rsidR="00061F45">
        <w:rPr>
          <w:rFonts w:ascii="Times New Roman" w:hAnsi="Times New Roman" w:cs="Times New Roman"/>
        </w:rPr>
        <w:t xml:space="preserve"> 39,7%</w:t>
      </w:r>
      <w:r w:rsidR="00061F45">
        <w:rPr>
          <w:rFonts w:ascii="Times New Roman" w:hAnsi="Times New Roman" w:cs="Times New Roman"/>
        </w:rPr>
        <w:t xml:space="preserve"> dos </w:t>
      </w:r>
      <w:r>
        <w:rPr>
          <w:rFonts w:ascii="Times New Roman" w:hAnsi="Times New Roman" w:cs="Times New Roman"/>
        </w:rPr>
        <w:t>militares</w:t>
      </w:r>
      <w:r w:rsidR="00061F45">
        <w:rPr>
          <w:rFonts w:ascii="Times New Roman" w:hAnsi="Times New Roman" w:cs="Times New Roman"/>
        </w:rPr>
        <w:t xml:space="preserve"> apontaram</w:t>
      </w:r>
      <w:r>
        <w:rPr>
          <w:rFonts w:ascii="Times New Roman" w:hAnsi="Times New Roman" w:cs="Times New Roman"/>
        </w:rPr>
        <w:t>,</w:t>
      </w:r>
      <w:r w:rsidR="00061F45">
        <w:rPr>
          <w:rFonts w:ascii="Times New Roman" w:hAnsi="Times New Roman" w:cs="Times New Roman"/>
        </w:rPr>
        <w:t xml:space="preserve"> respectivamente, </w:t>
      </w:r>
      <w:r>
        <w:rPr>
          <w:rFonts w:ascii="Times New Roman" w:hAnsi="Times New Roman" w:cs="Times New Roman"/>
        </w:rPr>
        <w:t>as au</w:t>
      </w:r>
      <w:r>
        <w:rPr>
          <w:rFonts w:ascii="Times New Roman" w:hAnsi="Times New Roman" w:cs="Times New Roman"/>
        </w:rPr>
        <w:t xml:space="preserve">ditorias internas executadas pelo CCIMAR </w:t>
      </w:r>
      <w:r w:rsidR="00061F45">
        <w:rPr>
          <w:rFonts w:ascii="Times New Roman" w:hAnsi="Times New Roman" w:cs="Times New Roman"/>
        </w:rPr>
        <w:t>e</w:t>
      </w:r>
      <w:r>
        <w:rPr>
          <w:rFonts w:ascii="Times New Roman" w:hAnsi="Times New Roman" w:cs="Times New Roman"/>
        </w:rPr>
        <w:t xml:space="preserve"> as notas de auditoria enviadas pelo mesmo órgão de controle</w:t>
      </w:r>
      <w:r>
        <w:rPr>
          <w:rFonts w:ascii="Times New Roman" w:hAnsi="Times New Roman" w:cs="Times New Roman"/>
        </w:rPr>
        <w:t xml:space="preserve"> como fortes elementos de prevenção à improbidade administrativa na Instituição.</w:t>
      </w:r>
    </w:p>
    <w:p w14:paraId="3EDD8276" w14:textId="5E80C08A"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Mais da metade dos participantes </w:t>
      </w:r>
      <w:r w:rsidR="001E283B">
        <w:rPr>
          <w:rFonts w:ascii="Times New Roman" w:hAnsi="Times New Roman" w:cs="Times New Roman"/>
        </w:rPr>
        <w:t>indicaram</w:t>
      </w:r>
      <w:r>
        <w:rPr>
          <w:rFonts w:ascii="Times New Roman" w:hAnsi="Times New Roman" w:cs="Times New Roman"/>
        </w:rPr>
        <w:t xml:space="preserve"> capacitações r</w:t>
      </w:r>
      <w:r>
        <w:rPr>
          <w:rFonts w:ascii="Times New Roman" w:hAnsi="Times New Roman" w:cs="Times New Roman"/>
        </w:rPr>
        <w:t>ealizadas por OM de ensino da Marinha do Brasil (54,4%) e adestramentos internos realizados nas próprias OM (50,9%) como importante</w:t>
      </w:r>
      <w:r w:rsidR="001E283B">
        <w:rPr>
          <w:rFonts w:ascii="Times New Roman" w:hAnsi="Times New Roman" w:cs="Times New Roman"/>
        </w:rPr>
        <w:t>s</w:t>
      </w:r>
      <w:r>
        <w:rPr>
          <w:rFonts w:ascii="Times New Roman" w:hAnsi="Times New Roman" w:cs="Times New Roman"/>
        </w:rPr>
        <w:t xml:space="preserve"> fator</w:t>
      </w:r>
      <w:r w:rsidR="001E283B">
        <w:rPr>
          <w:rFonts w:ascii="Times New Roman" w:hAnsi="Times New Roman" w:cs="Times New Roman"/>
        </w:rPr>
        <w:t>es</w:t>
      </w:r>
      <w:r>
        <w:rPr>
          <w:rFonts w:ascii="Times New Roman" w:hAnsi="Times New Roman" w:cs="Times New Roman"/>
        </w:rPr>
        <w:t xml:space="preserve"> de controle interno no combate à improbidade administrativa. A preferência pelas opções relacionadas </w:t>
      </w:r>
      <w:r w:rsidR="001E283B">
        <w:rPr>
          <w:rFonts w:ascii="Times New Roman" w:hAnsi="Times New Roman" w:cs="Times New Roman"/>
        </w:rPr>
        <w:t>à</w:t>
      </w:r>
      <w:r>
        <w:rPr>
          <w:rFonts w:ascii="Times New Roman" w:hAnsi="Times New Roman" w:cs="Times New Roman"/>
        </w:rPr>
        <w:t xml:space="preserve"> realização de a</w:t>
      </w:r>
      <w:r>
        <w:rPr>
          <w:rFonts w:ascii="Times New Roman" w:hAnsi="Times New Roman" w:cs="Times New Roman"/>
        </w:rPr>
        <w:t xml:space="preserve">destramentos mostra que há, nesta amostra, uma demanda por padronização e divulgação de procedimentos administrativos a </w:t>
      </w:r>
      <w:r>
        <w:rPr>
          <w:rFonts w:ascii="Times New Roman" w:hAnsi="Times New Roman" w:cs="Times New Roman"/>
        </w:rPr>
        <w:lastRenderedPageBreak/>
        <w:t xml:space="preserve">serem adotados. Este posicionamento </w:t>
      </w:r>
      <w:r w:rsidR="001E283B">
        <w:rPr>
          <w:rFonts w:ascii="Times New Roman" w:hAnsi="Times New Roman" w:cs="Times New Roman"/>
        </w:rPr>
        <w:t>era</w:t>
      </w:r>
      <w:r>
        <w:rPr>
          <w:rFonts w:ascii="Times New Roman" w:hAnsi="Times New Roman" w:cs="Times New Roman"/>
        </w:rPr>
        <w:t xml:space="preserve"> esperado quando da elaboração do questionário, considerando que a amostra selecionada ad</w:t>
      </w:r>
      <w:r>
        <w:rPr>
          <w:rFonts w:ascii="Times New Roman" w:hAnsi="Times New Roman" w:cs="Times New Roman"/>
        </w:rPr>
        <w:t xml:space="preserve">vém de uma Instituição hierarquizada, cuja uniformização favorece a coesão e bom funcionamento. </w:t>
      </w:r>
    </w:p>
    <w:p w14:paraId="52E2CE3F" w14:textId="46C00E33"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Outro elemento bastante votado foram as Relatorias do Conselho de Gestão (51,5%), ou seja, as ações de controle interno executadas na própria OM. Para que essa</w:t>
      </w:r>
      <w:r>
        <w:rPr>
          <w:rFonts w:ascii="Times New Roman" w:hAnsi="Times New Roman" w:cs="Times New Roman"/>
        </w:rPr>
        <w:t xml:space="preserve"> fiscalização (e controle) seja realmente eficiente, faz-se necessária sua execução por pessoal capacitado que conheça as peculiaridades da </w:t>
      </w:r>
      <w:proofErr w:type="spellStart"/>
      <w:r>
        <w:rPr>
          <w:rFonts w:ascii="Times New Roman" w:hAnsi="Times New Roman" w:cs="Times New Roman"/>
        </w:rPr>
        <w:t>gestoria</w:t>
      </w:r>
      <w:proofErr w:type="spellEnd"/>
      <w:r>
        <w:rPr>
          <w:rFonts w:ascii="Times New Roman" w:hAnsi="Times New Roman" w:cs="Times New Roman"/>
        </w:rPr>
        <w:t xml:space="preserve"> verificada e, diante dos resultados da pesquisa, a união dos elementos de adestramento e verificação intern</w:t>
      </w:r>
      <w:r>
        <w:rPr>
          <w:rFonts w:ascii="Times New Roman" w:hAnsi="Times New Roman" w:cs="Times New Roman"/>
        </w:rPr>
        <w:t xml:space="preserve">a traria maior </w:t>
      </w:r>
      <w:r>
        <w:rPr>
          <w:rFonts w:ascii="Times New Roman" w:hAnsi="Times New Roman" w:cs="Times New Roman"/>
        </w:rPr>
        <w:t>responsabilização aos agentes envolvidos.</w:t>
      </w:r>
    </w:p>
    <w:p w14:paraId="620F1782"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No entanto, a ideia de ampliar os programas de adestramento focados em relatores esbarra na capacidade da estrutura de ensino da Marinha do Brasil para realizar esses cursos, pela necess</w:t>
      </w:r>
      <w:r>
        <w:rPr>
          <w:rFonts w:ascii="Times New Roman" w:hAnsi="Times New Roman" w:cs="Times New Roman"/>
        </w:rPr>
        <w:t xml:space="preserve">idade de contemplar todas as OM do país que possuem </w:t>
      </w:r>
      <w:proofErr w:type="spellStart"/>
      <w:r>
        <w:rPr>
          <w:rFonts w:ascii="Times New Roman" w:hAnsi="Times New Roman" w:cs="Times New Roman"/>
        </w:rPr>
        <w:t>gestorias</w:t>
      </w:r>
      <w:proofErr w:type="spellEnd"/>
      <w:r>
        <w:rPr>
          <w:rFonts w:ascii="Times New Roman" w:hAnsi="Times New Roman" w:cs="Times New Roman"/>
        </w:rPr>
        <w:t xml:space="preserve"> das diversas contas de gestão e de responsabilidade passíveis de fiscalização pelo CCIMAR, dado tanto a quantidade e distribuição dessas OM, quanto a rotatividade de pessoal nesses ambientes. De</w:t>
      </w:r>
      <w:r>
        <w:rPr>
          <w:rFonts w:ascii="Times New Roman" w:hAnsi="Times New Roman" w:cs="Times New Roman"/>
        </w:rPr>
        <w:t>sta forma, é preciso pensar em uma alternativa que auxilie a instituição a alcançar de forma semelhante o nível de padronização e difusão de formas de atuação dos agentes responsáveis e dos relatores.</w:t>
      </w:r>
    </w:p>
    <w:p w14:paraId="7805C125" w14:textId="77777777" w:rsidR="00EE4A33" w:rsidRDefault="000935CF">
      <w:pPr>
        <w:pStyle w:val="Corpodetexto"/>
        <w:spacing w:after="0" w:line="240" w:lineRule="auto"/>
        <w:ind w:firstLine="709"/>
        <w:jc w:val="both"/>
      </w:pPr>
      <w:r>
        <w:rPr>
          <w:rFonts w:ascii="Times New Roman" w:hAnsi="Times New Roman" w:cs="Times New Roman"/>
        </w:rPr>
        <w:t>Para isso, a Marinha do Brasil pode expandir a ideia co</w:t>
      </w:r>
      <w:r>
        <w:rPr>
          <w:rFonts w:ascii="Times New Roman" w:hAnsi="Times New Roman" w:cs="Times New Roman"/>
        </w:rPr>
        <w:t>locada em prática por meio do seu Manual de Fiscalização de Contratos Administrativos</w:t>
      </w:r>
      <w:r>
        <w:rPr>
          <w:rStyle w:val="Refdenotaderodap"/>
          <w:rFonts w:ascii="Times New Roman" w:hAnsi="Times New Roman" w:cs="Times New Roman"/>
        </w:rPr>
        <w:footnoteReference w:id="3"/>
      </w:r>
      <w:r>
        <w:rPr>
          <w:rFonts w:ascii="Times New Roman" w:hAnsi="Times New Roman" w:cs="Times New Roman"/>
        </w:rPr>
        <w:t>, que tem por finalidade orientar os Gestores e os Fiscais dos contratos administrativos no desenvolvimento de suas atribuições. Em outras palavras, construir manuais qu</w:t>
      </w:r>
      <w:r>
        <w:rPr>
          <w:rFonts w:ascii="Times New Roman" w:hAnsi="Times New Roman" w:cs="Times New Roman"/>
        </w:rPr>
        <w:t xml:space="preserve">e contenham procedimentos padronizados e com instruções focadas na aplicação prática dos processos de fiscalização das </w:t>
      </w:r>
      <w:proofErr w:type="spellStart"/>
      <w:r>
        <w:rPr>
          <w:rFonts w:ascii="Times New Roman" w:hAnsi="Times New Roman" w:cs="Times New Roman"/>
        </w:rPr>
        <w:t>gestorias</w:t>
      </w:r>
      <w:proofErr w:type="spellEnd"/>
      <w:r>
        <w:rPr>
          <w:rFonts w:ascii="Times New Roman" w:hAnsi="Times New Roman" w:cs="Times New Roman"/>
        </w:rPr>
        <w:t>, além de poder abarcar procedimentos que nem sempre serão executados por militares da área de Intendência, como a pesquisa de p</w:t>
      </w:r>
      <w:r>
        <w:rPr>
          <w:rFonts w:ascii="Times New Roman" w:hAnsi="Times New Roman" w:cs="Times New Roman"/>
        </w:rPr>
        <w:t>reços para aquisição de materiais e serviços.</w:t>
      </w:r>
    </w:p>
    <w:p w14:paraId="0FCFB05D"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Como sugestão, pode-se citar um manual de instruções sobre a relatoria da </w:t>
      </w:r>
      <w:proofErr w:type="spellStart"/>
      <w:r>
        <w:rPr>
          <w:rFonts w:ascii="Times New Roman" w:hAnsi="Times New Roman" w:cs="Times New Roman"/>
        </w:rPr>
        <w:t>gestoria</w:t>
      </w:r>
      <w:proofErr w:type="spellEnd"/>
      <w:r>
        <w:rPr>
          <w:rFonts w:ascii="Times New Roman" w:hAnsi="Times New Roman" w:cs="Times New Roman"/>
        </w:rPr>
        <w:t xml:space="preserve"> de municiamento. Seria possível incluir a explicação sobre as verificações que competem ao relator, elencadas na SGM-305 3ª Revisão, além de figuras e instruções para interp</w:t>
      </w:r>
      <w:r>
        <w:rPr>
          <w:rFonts w:ascii="Times New Roman" w:hAnsi="Times New Roman" w:cs="Times New Roman"/>
        </w:rPr>
        <w:t xml:space="preserve">retação dos relatórios emitidos pelo Sistema </w:t>
      </w:r>
      <w:r>
        <w:rPr>
          <w:rFonts w:ascii="Times New Roman" w:hAnsi="Times New Roman" w:cs="Times New Roman"/>
          <w:i/>
          <w:iCs/>
        </w:rPr>
        <w:t>QUAESTOR</w:t>
      </w:r>
      <w:r>
        <w:rPr>
          <w:rFonts w:ascii="Times New Roman" w:hAnsi="Times New Roman" w:cs="Times New Roman"/>
        </w:rPr>
        <w:t xml:space="preserve"> (sistema corporativo da MB utilizado para o controle e lançamento dos processos da referida </w:t>
      </w:r>
      <w:proofErr w:type="spellStart"/>
      <w:r>
        <w:rPr>
          <w:rFonts w:ascii="Times New Roman" w:hAnsi="Times New Roman" w:cs="Times New Roman"/>
        </w:rPr>
        <w:t>gestoria</w:t>
      </w:r>
      <w:proofErr w:type="spellEnd"/>
      <w:r>
        <w:rPr>
          <w:rFonts w:ascii="Times New Roman" w:hAnsi="Times New Roman" w:cs="Times New Roman"/>
        </w:rPr>
        <w:t xml:space="preserve">). </w:t>
      </w:r>
    </w:p>
    <w:p w14:paraId="2DADA672"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Ainda, comporiam o documento as observações conforme relatadas no Manual de Constatações de Audito</w:t>
      </w:r>
      <w:r>
        <w:rPr>
          <w:rFonts w:ascii="Times New Roman" w:hAnsi="Times New Roman" w:cs="Times New Roman"/>
        </w:rPr>
        <w:t>ria (MACAUD). Este apresenta uma série de apontamentos feitos pelo CCIMAR, nas várias Auditorias de Acompanhamento realizadas em diversas OM da MB e tem o objetivo de alertar os Gestores das diversas Contas de Gestão sobre as principais constatações feitas</w:t>
      </w:r>
      <w:r>
        <w:rPr>
          <w:rFonts w:ascii="Times New Roman" w:hAnsi="Times New Roman" w:cs="Times New Roman"/>
        </w:rPr>
        <w:t xml:space="preserve"> pelo órgão de Controle Interno da Marinha. </w:t>
      </w:r>
    </w:p>
    <w:p w14:paraId="79D721E7" w14:textId="77777777" w:rsidR="00EE4A33" w:rsidRDefault="000935CF">
      <w:pPr>
        <w:pStyle w:val="Corpodetexto"/>
        <w:spacing w:after="0" w:line="240" w:lineRule="auto"/>
        <w:ind w:firstLine="709"/>
        <w:jc w:val="both"/>
      </w:pPr>
      <w:r>
        <w:rPr>
          <w:rFonts w:ascii="Times New Roman" w:hAnsi="Times New Roman" w:cs="Times New Roman"/>
        </w:rPr>
        <w:t>A reunião de todas essas informações em um único documento escrito, tendo em mente o público-alvo que se beneficiará das informações contidas no mesmo, possibilitará que sejam realizadas verificações mais padron</w:t>
      </w:r>
      <w:r>
        <w:rPr>
          <w:rFonts w:ascii="Times New Roman" w:hAnsi="Times New Roman" w:cs="Times New Roman"/>
        </w:rPr>
        <w:t xml:space="preserve">izadas e detalhadas das </w:t>
      </w:r>
      <w:proofErr w:type="spellStart"/>
      <w:r>
        <w:rPr>
          <w:rFonts w:ascii="Times New Roman" w:hAnsi="Times New Roman" w:cs="Times New Roman"/>
        </w:rPr>
        <w:t>gestorias</w:t>
      </w:r>
      <w:proofErr w:type="spellEnd"/>
      <w:r>
        <w:rPr>
          <w:rFonts w:ascii="Times New Roman" w:hAnsi="Times New Roman" w:cs="Times New Roman"/>
        </w:rPr>
        <w:t xml:space="preserve"> por toda a Marinha do Brasil, fortalecendo o Controle Interno da Instituição como um todo. Mello (2019) observou em sua pesquisa que a adoção de procedimentos sistematizados e padronizados na prática de controle interno le</w:t>
      </w:r>
      <w:r>
        <w:rPr>
          <w:rFonts w:ascii="Times New Roman" w:hAnsi="Times New Roman" w:cs="Times New Roman"/>
        </w:rPr>
        <w:t xml:space="preserve">varam à uma redução nas observações de inconsistências pelo Tribunal de Contas do Estado do Rio Grande do Sul na Prefeitura de </w:t>
      </w:r>
      <w:proofErr w:type="spellStart"/>
      <w:r>
        <w:rPr>
          <w:rFonts w:ascii="Times New Roman" w:hAnsi="Times New Roman" w:cs="Times New Roman"/>
        </w:rPr>
        <w:t>Torre-RS</w:t>
      </w:r>
      <w:proofErr w:type="spellEnd"/>
      <w:r>
        <w:rPr>
          <w:rFonts w:ascii="Times New Roman" w:hAnsi="Times New Roman" w:cs="Times New Roman"/>
        </w:rPr>
        <w:t>.</w:t>
      </w:r>
    </w:p>
    <w:p w14:paraId="4D3C877D" w14:textId="77777777" w:rsidR="00EE4A33" w:rsidRDefault="000935CF">
      <w:pPr>
        <w:pStyle w:val="Corpodetexto"/>
        <w:spacing w:after="0" w:line="240" w:lineRule="auto"/>
        <w:ind w:firstLine="709"/>
        <w:jc w:val="both"/>
        <w:rPr>
          <w:rFonts w:ascii="Times New Roman" w:hAnsi="Times New Roman" w:cs="Times New Roman"/>
        </w:rPr>
      </w:pPr>
      <w:r>
        <w:rPr>
          <w:rFonts w:ascii="Times New Roman" w:hAnsi="Times New Roman" w:cs="Times New Roman"/>
        </w:rPr>
        <w:t xml:space="preserve">A proposta central para a prevenção à improbidade desenvolvida neste trabalho foi corroborada por algumas respostas do </w:t>
      </w:r>
      <w:r>
        <w:rPr>
          <w:rFonts w:ascii="Times New Roman" w:hAnsi="Times New Roman" w:cs="Times New Roman"/>
        </w:rPr>
        <w:t xml:space="preserve">questionário em campo aberto. São exemplos a promoção da padronização de procedimentos e documentos, assim como a transparência dos atos de gestão acompanhada da conscientização dos agentes envolvidos. Ainda, um </w:t>
      </w:r>
      <w:r>
        <w:rPr>
          <w:rFonts w:ascii="Times New Roman" w:hAnsi="Times New Roman" w:cs="Times New Roman"/>
        </w:rPr>
        <w:lastRenderedPageBreak/>
        <w:t>respondente ratificou a importância da reali</w:t>
      </w:r>
      <w:r>
        <w:rPr>
          <w:rFonts w:ascii="Times New Roman" w:hAnsi="Times New Roman" w:cs="Times New Roman"/>
        </w:rPr>
        <w:t xml:space="preserve">zação de cursos e parcerias em ambiente </w:t>
      </w:r>
      <w:proofErr w:type="spellStart"/>
      <w:r>
        <w:rPr>
          <w:rFonts w:ascii="Times New Roman" w:hAnsi="Times New Roman" w:cs="Times New Roman"/>
        </w:rPr>
        <w:t>extra-MB</w:t>
      </w:r>
      <w:proofErr w:type="spellEnd"/>
      <w:r>
        <w:rPr>
          <w:rFonts w:ascii="Times New Roman" w:hAnsi="Times New Roman" w:cs="Times New Roman"/>
        </w:rPr>
        <w:t>. Conforme já mencionado, estas e as demais respostas encontram-se na íntegra do Apêndice A.</w:t>
      </w:r>
    </w:p>
    <w:p w14:paraId="2626A7E5" w14:textId="77777777" w:rsidR="00EE4A33" w:rsidRDefault="00EE4A33">
      <w:pPr>
        <w:pStyle w:val="Corpodetexto"/>
        <w:spacing w:after="0" w:line="240" w:lineRule="auto"/>
        <w:jc w:val="both"/>
        <w:rPr>
          <w:rFonts w:ascii="Times New Roman" w:hAnsi="Times New Roman"/>
        </w:rPr>
      </w:pPr>
    </w:p>
    <w:p w14:paraId="3403BBBB" w14:textId="77777777" w:rsidR="00EE4A33" w:rsidRDefault="000935CF">
      <w:pPr>
        <w:pStyle w:val="Corpodetexto"/>
        <w:spacing w:after="0" w:line="240" w:lineRule="auto"/>
        <w:jc w:val="both"/>
        <w:rPr>
          <w:rFonts w:ascii="Times New Roman" w:hAnsi="Times New Roman"/>
        </w:rPr>
      </w:pPr>
      <w:r>
        <w:rPr>
          <w:rFonts w:ascii="Times New Roman" w:hAnsi="Times New Roman" w:cs="Times New Roman"/>
          <w:b/>
          <w:bCs/>
        </w:rPr>
        <w:t>5 CONSIDERAÇÕES FINAIS</w:t>
      </w:r>
    </w:p>
    <w:p w14:paraId="0E45CFFA" w14:textId="77777777" w:rsidR="00EE4A33" w:rsidRDefault="00EE4A33">
      <w:pPr>
        <w:pStyle w:val="Corpodetexto"/>
        <w:spacing w:after="0" w:line="240" w:lineRule="auto"/>
        <w:jc w:val="both"/>
        <w:rPr>
          <w:rFonts w:ascii="Times New Roman" w:hAnsi="Times New Roman"/>
        </w:rPr>
      </w:pPr>
    </w:p>
    <w:p w14:paraId="27485189" w14:textId="52A3D6B6"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Em vista dos argumentos apresentados, compreende-se que a padronização de procedimentos e </w:t>
      </w:r>
      <w:r>
        <w:rPr>
          <w:rFonts w:ascii="Times New Roman" w:hAnsi="Times New Roman" w:cs="Times New Roman"/>
        </w:rPr>
        <w:t xml:space="preserve">a difusão da informação relacionada a estes </w:t>
      </w:r>
      <w:r w:rsidR="006A0FC0">
        <w:rPr>
          <w:rFonts w:ascii="Times New Roman" w:hAnsi="Times New Roman" w:cs="Times New Roman"/>
        </w:rPr>
        <w:t>são</w:t>
      </w:r>
      <w:r>
        <w:rPr>
          <w:rFonts w:ascii="Times New Roman" w:hAnsi="Times New Roman" w:cs="Times New Roman"/>
        </w:rPr>
        <w:t xml:space="preserve"> essencia</w:t>
      </w:r>
      <w:r w:rsidR="006A0FC0">
        <w:rPr>
          <w:rFonts w:ascii="Times New Roman" w:hAnsi="Times New Roman" w:cs="Times New Roman"/>
        </w:rPr>
        <w:t>is</w:t>
      </w:r>
      <w:r>
        <w:rPr>
          <w:rFonts w:ascii="Times New Roman" w:hAnsi="Times New Roman" w:cs="Times New Roman"/>
        </w:rPr>
        <w:t xml:space="preserve"> para o fortalecimento dos processos de controle interno e da dissuasão aos atos de improbidade administrativa. </w:t>
      </w:r>
    </w:p>
    <w:p w14:paraId="1C6CB296" w14:textId="6CED1EAD"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Decerto, promover o combate à improbidade administrativa é </w:t>
      </w:r>
      <w:r w:rsidR="006A0FC0">
        <w:rPr>
          <w:rFonts w:ascii="Times New Roman" w:hAnsi="Times New Roman" w:cs="Times New Roman"/>
        </w:rPr>
        <w:t>imprescindível</w:t>
      </w:r>
      <w:r>
        <w:rPr>
          <w:rFonts w:ascii="Times New Roman" w:hAnsi="Times New Roman" w:cs="Times New Roman"/>
        </w:rPr>
        <w:t xml:space="preserve"> para o fortalecimen</w:t>
      </w:r>
      <w:r>
        <w:rPr>
          <w:rFonts w:ascii="Times New Roman" w:hAnsi="Times New Roman" w:cs="Times New Roman"/>
        </w:rPr>
        <w:t xml:space="preserve">to das ações do Poder Público, garantindo a correta aplicação dos recursos e o desenvolvimento nacional. Ademais, gera transparência na Administração Pública por meio do </w:t>
      </w:r>
      <w:proofErr w:type="spellStart"/>
      <w:r>
        <w:rPr>
          <w:rFonts w:ascii="Times New Roman" w:hAnsi="Times New Roman" w:cs="Times New Roman"/>
          <w:i/>
          <w:iCs/>
        </w:rPr>
        <w:t>compliance</w:t>
      </w:r>
      <w:proofErr w:type="spellEnd"/>
      <w:r>
        <w:rPr>
          <w:rFonts w:ascii="Times New Roman" w:hAnsi="Times New Roman" w:cs="Times New Roman"/>
          <w:i/>
          <w:iCs/>
        </w:rPr>
        <w:t xml:space="preserve"> </w:t>
      </w:r>
      <w:r>
        <w:rPr>
          <w:rFonts w:ascii="Times New Roman" w:hAnsi="Times New Roman" w:cs="Times New Roman"/>
        </w:rPr>
        <w:t>com as legislações e normas em vigor.</w:t>
      </w:r>
    </w:p>
    <w:p w14:paraId="110BF8B7"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O objetivo principal do estudo consistiu em compreender quais métodos os militares da Marinha do Brasil entendem como formas efetivas de exercer dissuasão para prevenir os atos de improbidade administrativa e crimes de corrupção nos processos envolvendo co</w:t>
      </w:r>
      <w:r>
        <w:rPr>
          <w:rFonts w:ascii="Times New Roman" w:hAnsi="Times New Roman" w:cs="Times New Roman"/>
        </w:rPr>
        <w:t xml:space="preserve">mpras públicas. Pode-se afirmar que foi atendido na medida em que a pesquisa revelou uma demanda dos militares por adestramentos, além de ter evidenciado o valor de uma Relatoria bem executada para apresentação em Conselho de Gestão. </w:t>
      </w:r>
    </w:p>
    <w:p w14:paraId="13513E41" w14:textId="77777777" w:rsidR="00EE4A33" w:rsidRDefault="000935CF">
      <w:pPr>
        <w:pStyle w:val="Corpodetexto"/>
        <w:spacing w:after="0" w:line="240" w:lineRule="auto"/>
        <w:ind w:firstLine="709"/>
        <w:jc w:val="both"/>
      </w:pPr>
      <w:r>
        <w:rPr>
          <w:rFonts w:ascii="Times New Roman" w:hAnsi="Times New Roman" w:cs="Times New Roman"/>
        </w:rPr>
        <w:t>Uma limitação em rela</w:t>
      </w:r>
      <w:r>
        <w:rPr>
          <w:rFonts w:ascii="Times New Roman" w:hAnsi="Times New Roman" w:cs="Times New Roman"/>
        </w:rPr>
        <w:t>ção à expansão das ações mais votadas na pesquisa seria a capacidade de o Sistema de Ensino Naval absorver a alta demanda de alunos, atendendo a todas as OM do país. Diante desta adversidade, o presente trabalho sugere o desenvolvimento de manuais que comp</w:t>
      </w:r>
      <w:r>
        <w:rPr>
          <w:rFonts w:ascii="Times New Roman" w:hAnsi="Times New Roman" w:cs="Times New Roman"/>
        </w:rPr>
        <w:t xml:space="preserve">ilem instruções específicas para consecução das relatorias em cada </w:t>
      </w:r>
      <w:proofErr w:type="spellStart"/>
      <w:r>
        <w:rPr>
          <w:rFonts w:ascii="Times New Roman" w:hAnsi="Times New Roman" w:cs="Times New Roman"/>
        </w:rPr>
        <w:t>gestoria</w:t>
      </w:r>
      <w:proofErr w:type="spellEnd"/>
      <w:r>
        <w:rPr>
          <w:rFonts w:ascii="Times New Roman" w:hAnsi="Times New Roman" w:cs="Times New Roman"/>
        </w:rPr>
        <w:t xml:space="preserve"> ou em atividades auxiliares, como a pesquisa de preços ou recebimento de materiais.   Acredita-se que o itinerário formativo de oficiais do Corpo de Intendentes da Marinha possa fa</w:t>
      </w:r>
      <w:r>
        <w:rPr>
          <w:rFonts w:ascii="Times New Roman" w:hAnsi="Times New Roman" w:cs="Times New Roman"/>
        </w:rPr>
        <w:t xml:space="preserve">vorecer a confecção destes manuais, por meio de trabalhos acadêmicos desenvolvidos em cursos de carreira oferecidos no CIANB. </w:t>
      </w:r>
    </w:p>
    <w:p w14:paraId="2ECDF8D0"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Como sugestão para futuros estudos, pode-se explorar uma das vertentes às quais esta pesquisa não se propôs investigar, que é a m</w:t>
      </w:r>
      <w:r>
        <w:rPr>
          <w:rFonts w:ascii="Times New Roman" w:hAnsi="Times New Roman" w:cs="Times New Roman"/>
        </w:rPr>
        <w:t xml:space="preserve">ensuração da efetividade das medidas de prevenção aos atos de improbidade administrativa, mais especificamente dos métodos de controle interno aplicados na Marinha do Brasil. </w:t>
      </w:r>
    </w:p>
    <w:p w14:paraId="2ECF1C0E" w14:textId="77777777" w:rsidR="00EE4A33" w:rsidRDefault="000935CF">
      <w:pPr>
        <w:pStyle w:val="Corpodetexto"/>
        <w:spacing w:after="0" w:line="240" w:lineRule="auto"/>
        <w:ind w:firstLine="709"/>
        <w:jc w:val="both"/>
        <w:rPr>
          <w:rFonts w:ascii="Times New Roman" w:hAnsi="Times New Roman"/>
        </w:rPr>
      </w:pPr>
      <w:r>
        <w:rPr>
          <w:rFonts w:ascii="Times New Roman" w:hAnsi="Times New Roman" w:cs="Times New Roman"/>
        </w:rPr>
        <w:t xml:space="preserve">As mudanças advindas da Nova Lei de Licitações e a evolução da </w:t>
      </w:r>
      <w:proofErr w:type="spellStart"/>
      <w:r>
        <w:rPr>
          <w:rFonts w:ascii="Times New Roman" w:hAnsi="Times New Roman" w:cs="Times New Roman"/>
        </w:rPr>
        <w:t>Gestoria</w:t>
      </w:r>
      <w:proofErr w:type="spellEnd"/>
      <w:r>
        <w:rPr>
          <w:rFonts w:ascii="Times New Roman" w:hAnsi="Times New Roman" w:cs="Times New Roman"/>
        </w:rPr>
        <w:t xml:space="preserve"> de Caixa</w:t>
      </w:r>
      <w:r>
        <w:rPr>
          <w:rFonts w:ascii="Times New Roman" w:hAnsi="Times New Roman" w:cs="Times New Roman"/>
        </w:rPr>
        <w:t xml:space="preserve"> de Economias trazem consigo desafios que demandam a uniformização de procedimentos e o aprimoramento dos processos administrativos. A padronização, juntamente aos métodos eficazes de controle interno, pode ser um forte elemento de prevenção à corrupção e </w:t>
      </w:r>
      <w:r>
        <w:rPr>
          <w:rFonts w:ascii="Times New Roman" w:hAnsi="Times New Roman" w:cs="Times New Roman"/>
        </w:rPr>
        <w:t>à improbidade administrativa na Marinha do Brasil.</w:t>
      </w:r>
    </w:p>
    <w:p w14:paraId="5A740C6B" w14:textId="77777777" w:rsidR="00EE4A33" w:rsidRDefault="00EE4A33">
      <w:pPr>
        <w:pStyle w:val="Corpodetexto"/>
        <w:spacing w:after="0" w:line="240" w:lineRule="auto"/>
        <w:jc w:val="both"/>
        <w:rPr>
          <w:rFonts w:ascii="Times New Roman" w:hAnsi="Times New Roman" w:cs="Times New Roman"/>
        </w:rPr>
      </w:pPr>
    </w:p>
    <w:p w14:paraId="310D3BB7" w14:textId="77777777" w:rsidR="00EE4A33" w:rsidRDefault="000935CF">
      <w:pPr>
        <w:suppressAutoHyphens w:val="0"/>
        <w:jc w:val="both"/>
        <w:rPr>
          <w:rFonts w:ascii="Times New Roman" w:eastAsia="Times New Roman" w:hAnsi="Times New Roman" w:cs="Times New Roman"/>
          <w:b/>
          <w:bCs/>
          <w:color w:val="000000"/>
          <w:kern w:val="0"/>
          <w:lang w:eastAsia="pt-BR" w:bidi="ar-SA"/>
        </w:rPr>
      </w:pPr>
      <w:r>
        <w:rPr>
          <w:rFonts w:ascii="Times New Roman" w:eastAsia="Times New Roman" w:hAnsi="Times New Roman" w:cs="Times New Roman"/>
          <w:b/>
          <w:bCs/>
          <w:color w:val="000000"/>
          <w:kern w:val="0"/>
          <w:lang w:eastAsia="pt-BR" w:bidi="ar-SA"/>
        </w:rPr>
        <w:t>REFERÊNCIAS BIBLIOGRÁFICAS</w:t>
      </w:r>
    </w:p>
    <w:p w14:paraId="63B8A2F6" w14:textId="77777777" w:rsidR="00EE4A33" w:rsidRDefault="00EE4A33">
      <w:pPr>
        <w:suppressAutoHyphens w:val="0"/>
        <w:jc w:val="both"/>
        <w:rPr>
          <w:rFonts w:ascii="Times New Roman" w:hAnsi="Times New Roman" w:cs="Times New Roman"/>
        </w:rPr>
      </w:pPr>
    </w:p>
    <w:p w14:paraId="3D509C25" w14:textId="77777777" w:rsidR="00EE4A33" w:rsidRDefault="000935CF">
      <w:pPr>
        <w:suppressAutoHyphens w:val="0"/>
        <w:jc w:val="both"/>
        <w:rPr>
          <w:rFonts w:ascii="Times New Roman" w:hAnsi="Times New Roman" w:cs="Times New Roman"/>
        </w:rPr>
      </w:pPr>
      <w:r>
        <w:rPr>
          <w:rFonts w:ascii="Times New Roman" w:eastAsia="Times New Roman" w:hAnsi="Times New Roman" w:cs="Times New Roman"/>
          <w:color w:val="000000"/>
          <w:kern w:val="0"/>
          <w:lang w:eastAsia="pt-BR" w:bidi="ar-SA"/>
        </w:rPr>
        <w:t xml:space="preserve">ALMEIDA, Luiz Eduardo. </w:t>
      </w:r>
      <w:proofErr w:type="spellStart"/>
      <w:r>
        <w:rPr>
          <w:rFonts w:ascii="Times New Roman" w:eastAsia="Times New Roman" w:hAnsi="Times New Roman" w:cs="Times New Roman"/>
          <w:color w:val="000000"/>
          <w:kern w:val="0"/>
          <w:lang w:eastAsia="pt-BR" w:bidi="ar-SA"/>
        </w:rPr>
        <w:t>Compliance</w:t>
      </w:r>
      <w:proofErr w:type="spellEnd"/>
      <w:r>
        <w:rPr>
          <w:rFonts w:ascii="Times New Roman" w:eastAsia="Times New Roman" w:hAnsi="Times New Roman" w:cs="Times New Roman"/>
          <w:color w:val="000000"/>
          <w:kern w:val="0"/>
          <w:lang w:eastAsia="pt-BR" w:bidi="ar-SA"/>
        </w:rPr>
        <w:t xml:space="preserve"> público e </w:t>
      </w:r>
      <w:proofErr w:type="spellStart"/>
      <w:r>
        <w:rPr>
          <w:rFonts w:ascii="Times New Roman" w:eastAsia="Times New Roman" w:hAnsi="Times New Roman" w:cs="Times New Roman"/>
          <w:color w:val="000000"/>
          <w:kern w:val="0"/>
          <w:lang w:eastAsia="pt-BR" w:bidi="ar-SA"/>
        </w:rPr>
        <w:t>compliance</w:t>
      </w:r>
      <w:proofErr w:type="spellEnd"/>
      <w:r>
        <w:rPr>
          <w:rFonts w:ascii="Times New Roman" w:eastAsia="Times New Roman" w:hAnsi="Times New Roman" w:cs="Times New Roman"/>
          <w:color w:val="000000"/>
          <w:kern w:val="0"/>
          <w:lang w:eastAsia="pt-BR" w:bidi="ar-SA"/>
        </w:rPr>
        <w:t xml:space="preserve"> privado: semelhanças e diferenças. In: </w:t>
      </w:r>
      <w:r>
        <w:rPr>
          <w:rFonts w:ascii="Times New Roman" w:eastAsia="Times New Roman" w:hAnsi="Times New Roman" w:cs="Times New Roman"/>
          <w:b/>
          <w:bCs/>
          <w:color w:val="000000"/>
          <w:kern w:val="0"/>
          <w:lang w:eastAsia="pt-BR" w:bidi="ar-SA"/>
        </w:rPr>
        <w:t xml:space="preserve">Governança, </w:t>
      </w:r>
      <w:proofErr w:type="spellStart"/>
      <w:r>
        <w:rPr>
          <w:rFonts w:ascii="Times New Roman" w:eastAsia="Times New Roman" w:hAnsi="Times New Roman" w:cs="Times New Roman"/>
          <w:b/>
          <w:bCs/>
          <w:color w:val="000000"/>
          <w:kern w:val="0"/>
          <w:lang w:eastAsia="pt-BR" w:bidi="ar-SA"/>
        </w:rPr>
        <w:t>compliance</w:t>
      </w:r>
      <w:proofErr w:type="spellEnd"/>
      <w:r>
        <w:rPr>
          <w:rFonts w:ascii="Times New Roman" w:eastAsia="Times New Roman" w:hAnsi="Times New Roman" w:cs="Times New Roman"/>
          <w:b/>
          <w:bCs/>
          <w:color w:val="000000"/>
          <w:kern w:val="0"/>
          <w:lang w:eastAsia="pt-BR" w:bidi="ar-SA"/>
        </w:rPr>
        <w:t xml:space="preserve"> e cidadania</w:t>
      </w:r>
      <w:r>
        <w:rPr>
          <w:rFonts w:ascii="Times New Roman" w:eastAsia="Times New Roman" w:hAnsi="Times New Roman" w:cs="Times New Roman"/>
          <w:color w:val="000000"/>
          <w:kern w:val="0"/>
          <w:lang w:eastAsia="pt-BR" w:bidi="ar-SA"/>
        </w:rPr>
        <w:t>. São Paulo: Thomson Reuters Brasil, 2018.</w:t>
      </w:r>
    </w:p>
    <w:p w14:paraId="58831D0B" w14:textId="77777777" w:rsidR="00EE4A33" w:rsidRDefault="00EE4A33">
      <w:pPr>
        <w:suppressAutoHyphens w:val="0"/>
        <w:jc w:val="both"/>
        <w:rPr>
          <w:rFonts w:ascii="Times New Roman" w:eastAsia="Times New Roman" w:hAnsi="Times New Roman" w:cs="Times New Roman"/>
          <w:kern w:val="0"/>
          <w:lang w:eastAsia="pt-BR" w:bidi="ar-SA"/>
        </w:rPr>
      </w:pPr>
    </w:p>
    <w:p w14:paraId="38FE1486" w14:textId="77777777" w:rsidR="00EE4A33" w:rsidRDefault="000935CF">
      <w:pPr>
        <w:jc w:val="both"/>
        <w:rPr>
          <w:rFonts w:ascii="Times New Roman" w:hAnsi="Times New Roman" w:cs="Times New Roman"/>
        </w:rPr>
      </w:pPr>
      <w:r>
        <w:rPr>
          <w:rFonts w:ascii="Times New Roman" w:hAnsi="Times New Roman" w:cs="Times New Roman"/>
        </w:rPr>
        <w:t>ÁVIL</w:t>
      </w:r>
      <w:r>
        <w:rPr>
          <w:rFonts w:ascii="Times New Roman" w:hAnsi="Times New Roman" w:cs="Times New Roman"/>
        </w:rPr>
        <w:t xml:space="preserve">A, Fernando Bastos de. </w:t>
      </w:r>
      <w:r>
        <w:rPr>
          <w:rFonts w:ascii="Times New Roman" w:hAnsi="Times New Roman" w:cs="Times New Roman"/>
          <w:b/>
          <w:bCs/>
        </w:rPr>
        <w:t>Pequena Enciclopédia de Moral e Civismo</w:t>
      </w:r>
      <w:r>
        <w:rPr>
          <w:rFonts w:ascii="Times New Roman" w:hAnsi="Times New Roman" w:cs="Times New Roman"/>
        </w:rPr>
        <w:t xml:space="preserve">. 2. ed. Rio de Janeiro: </w:t>
      </w:r>
      <w:proofErr w:type="spellStart"/>
      <w:r>
        <w:rPr>
          <w:rFonts w:ascii="Times New Roman" w:hAnsi="Times New Roman" w:cs="Times New Roman"/>
        </w:rPr>
        <w:t>Fename-mec</w:t>
      </w:r>
      <w:proofErr w:type="spellEnd"/>
      <w:r>
        <w:rPr>
          <w:rFonts w:ascii="Times New Roman" w:hAnsi="Times New Roman" w:cs="Times New Roman"/>
        </w:rPr>
        <w:t>, 1975. 3ª tiragem.</w:t>
      </w:r>
    </w:p>
    <w:p w14:paraId="0666373E" w14:textId="77777777" w:rsidR="00EE4A33" w:rsidRDefault="00EE4A33">
      <w:pPr>
        <w:jc w:val="both"/>
        <w:rPr>
          <w:rFonts w:ascii="Times New Roman" w:hAnsi="Times New Roman" w:cs="Times New Roman"/>
        </w:rPr>
      </w:pPr>
    </w:p>
    <w:p w14:paraId="1A6201D8" w14:textId="77777777" w:rsidR="00EE4A33" w:rsidRDefault="000935CF">
      <w:pPr>
        <w:suppressAutoHyphens w:val="0"/>
        <w:jc w:val="both"/>
        <w:rPr>
          <w:rFonts w:ascii="Times New Roman" w:hAnsi="Times New Roman" w:cs="Times New Roman"/>
        </w:rPr>
      </w:pPr>
      <w:r>
        <w:rPr>
          <w:rFonts w:ascii="Times New Roman" w:eastAsia="Times New Roman" w:hAnsi="Times New Roman" w:cs="Times New Roman"/>
          <w:color w:val="000000"/>
          <w:kern w:val="0"/>
          <w:lang w:eastAsia="pt-BR" w:bidi="ar-SA"/>
        </w:rPr>
        <w:t xml:space="preserve">BRASIL. [Constituição (1988)]. </w:t>
      </w:r>
      <w:r>
        <w:rPr>
          <w:rFonts w:ascii="Times New Roman" w:eastAsia="Times New Roman" w:hAnsi="Times New Roman" w:cs="Times New Roman"/>
          <w:b/>
          <w:bCs/>
          <w:color w:val="000000"/>
          <w:kern w:val="0"/>
          <w:lang w:eastAsia="pt-BR" w:bidi="ar-SA"/>
        </w:rPr>
        <w:t>Constituição da República Federativa do Brasil de 1988</w:t>
      </w:r>
      <w:r>
        <w:rPr>
          <w:rFonts w:ascii="Times New Roman" w:eastAsia="Times New Roman" w:hAnsi="Times New Roman" w:cs="Times New Roman"/>
          <w:color w:val="000000"/>
          <w:kern w:val="0"/>
          <w:lang w:eastAsia="pt-BR" w:bidi="ar-SA"/>
        </w:rPr>
        <w:t>. Brasília: [</w:t>
      </w:r>
      <w:r>
        <w:rPr>
          <w:rFonts w:ascii="Times New Roman" w:eastAsia="Times New Roman" w:hAnsi="Times New Roman" w:cs="Times New Roman"/>
          <w:i/>
          <w:iCs/>
          <w:color w:val="000000"/>
          <w:kern w:val="0"/>
          <w:lang w:eastAsia="pt-BR" w:bidi="ar-SA"/>
        </w:rPr>
        <w:t>s. n.</w:t>
      </w:r>
      <w:r>
        <w:rPr>
          <w:rFonts w:ascii="Times New Roman" w:eastAsia="Times New Roman" w:hAnsi="Times New Roman" w:cs="Times New Roman"/>
          <w:color w:val="000000"/>
          <w:kern w:val="0"/>
          <w:lang w:eastAsia="pt-BR" w:bidi="ar-SA"/>
        </w:rPr>
        <w:t>], 1988. Disponível em: http://www.</w:t>
      </w:r>
      <w:r>
        <w:rPr>
          <w:rFonts w:ascii="Times New Roman" w:eastAsia="Times New Roman" w:hAnsi="Times New Roman" w:cs="Times New Roman"/>
          <w:color w:val="000000"/>
          <w:kern w:val="0"/>
          <w:lang w:eastAsia="pt-BR" w:bidi="ar-SA"/>
        </w:rPr>
        <w:t>planalto.gov.br/ccivil_03/constituicao/constituicao.htm. Acesso em: 14 set. 2022.</w:t>
      </w:r>
    </w:p>
    <w:p w14:paraId="3CED7769" w14:textId="77777777" w:rsidR="00EE4A33" w:rsidRDefault="00EE4A33">
      <w:pPr>
        <w:suppressAutoHyphens w:val="0"/>
        <w:jc w:val="both"/>
        <w:rPr>
          <w:rFonts w:ascii="Times New Roman" w:eastAsia="Times New Roman" w:hAnsi="Times New Roman" w:cs="Times New Roman"/>
          <w:kern w:val="0"/>
          <w:lang w:eastAsia="pt-BR" w:bidi="ar-SA"/>
        </w:rPr>
      </w:pPr>
    </w:p>
    <w:p w14:paraId="7D0ADCF8" w14:textId="77777777" w:rsidR="00EE4A33" w:rsidRDefault="000935CF">
      <w:pPr>
        <w:suppressAutoHyphens w:val="0"/>
        <w:jc w:val="both"/>
        <w:rPr>
          <w:rFonts w:ascii="Times New Roman" w:hAnsi="Times New Roman" w:cs="Times New Roman"/>
        </w:rPr>
      </w:pPr>
      <w:r>
        <w:rPr>
          <w:rFonts w:ascii="Times New Roman" w:eastAsia="Times New Roman" w:hAnsi="Times New Roman" w:cs="Times New Roman"/>
          <w:color w:val="000000"/>
          <w:kern w:val="0"/>
          <w:lang w:eastAsia="pt-BR" w:bidi="ar-SA"/>
        </w:rPr>
        <w:lastRenderedPageBreak/>
        <w:t xml:space="preserve">BRASIL. </w:t>
      </w:r>
      <w:r>
        <w:rPr>
          <w:rFonts w:ascii="Times New Roman" w:eastAsia="Times New Roman" w:hAnsi="Times New Roman" w:cs="Times New Roman"/>
          <w:b/>
          <w:bCs/>
          <w:color w:val="000000"/>
          <w:kern w:val="0"/>
          <w:lang w:eastAsia="pt-BR" w:bidi="ar-SA"/>
        </w:rPr>
        <w:t>Lei nº 8.429, de 2 de junho de 1992</w:t>
      </w:r>
      <w:r>
        <w:rPr>
          <w:rFonts w:ascii="Times New Roman" w:eastAsia="Times New Roman" w:hAnsi="Times New Roman" w:cs="Times New Roman"/>
          <w:color w:val="000000"/>
          <w:kern w:val="0"/>
          <w:lang w:eastAsia="pt-BR" w:bidi="ar-SA"/>
        </w:rPr>
        <w:t>. Dispõe sobre as sanções aplicáveis em virtude da prática de atos de improbidade administrativa, de que trata o § 4º do art. 37 d</w:t>
      </w:r>
      <w:r>
        <w:rPr>
          <w:rFonts w:ascii="Times New Roman" w:eastAsia="Times New Roman" w:hAnsi="Times New Roman" w:cs="Times New Roman"/>
          <w:color w:val="000000"/>
          <w:kern w:val="0"/>
          <w:lang w:eastAsia="pt-BR" w:bidi="ar-SA"/>
        </w:rPr>
        <w:t>a Constituição Federal; e dá outras providências. Rio de Janeiro: Presidência da República, 1992. Disponível em: http://www.planalto.gov.br/ccivil_03/LEIS/L8429.htm#ementa. Acesso em: 15 set. 2022.</w:t>
      </w:r>
    </w:p>
    <w:p w14:paraId="24CC1087" w14:textId="77777777" w:rsidR="00EE4A33" w:rsidRDefault="00EE4A33">
      <w:pPr>
        <w:suppressAutoHyphens w:val="0"/>
        <w:jc w:val="both"/>
        <w:rPr>
          <w:rFonts w:ascii="Times New Roman" w:eastAsia="Times New Roman" w:hAnsi="Times New Roman" w:cs="Times New Roman"/>
          <w:kern w:val="0"/>
          <w:lang w:eastAsia="pt-BR" w:bidi="ar-SA"/>
        </w:rPr>
      </w:pPr>
    </w:p>
    <w:p w14:paraId="43A2DD64" w14:textId="77777777" w:rsidR="00EE4A33" w:rsidRDefault="000935CF">
      <w:pPr>
        <w:suppressAutoHyphens w:val="0"/>
        <w:jc w:val="both"/>
        <w:rPr>
          <w:rFonts w:ascii="Times New Roman" w:hAnsi="Times New Roman" w:cs="Times New Roman"/>
        </w:rPr>
      </w:pPr>
      <w:r>
        <w:rPr>
          <w:rFonts w:ascii="Times New Roman" w:eastAsia="Times New Roman" w:hAnsi="Times New Roman" w:cs="Times New Roman"/>
          <w:color w:val="000000"/>
          <w:kern w:val="0"/>
          <w:lang w:eastAsia="pt-BR" w:bidi="ar-SA"/>
        </w:rPr>
        <w:t xml:space="preserve">BRASIL. </w:t>
      </w:r>
      <w:r>
        <w:rPr>
          <w:rFonts w:ascii="Times New Roman" w:eastAsia="Times New Roman" w:hAnsi="Times New Roman" w:cs="Times New Roman"/>
          <w:b/>
          <w:bCs/>
          <w:color w:val="000000"/>
          <w:kern w:val="0"/>
          <w:lang w:eastAsia="pt-BR" w:bidi="ar-SA"/>
        </w:rPr>
        <w:t>Lei nº 14.133, de 1 de abril de 2021</w:t>
      </w:r>
      <w:r>
        <w:rPr>
          <w:rFonts w:ascii="Times New Roman" w:eastAsia="Times New Roman" w:hAnsi="Times New Roman" w:cs="Times New Roman"/>
          <w:color w:val="000000"/>
          <w:kern w:val="0"/>
          <w:lang w:eastAsia="pt-BR" w:bidi="ar-SA"/>
        </w:rPr>
        <w:t>. Lei de Lici</w:t>
      </w:r>
      <w:r>
        <w:rPr>
          <w:rFonts w:ascii="Times New Roman" w:eastAsia="Times New Roman" w:hAnsi="Times New Roman" w:cs="Times New Roman"/>
          <w:color w:val="000000"/>
          <w:kern w:val="0"/>
          <w:lang w:eastAsia="pt-BR" w:bidi="ar-SA"/>
        </w:rPr>
        <w:t>tações e Contratos Administrativos. Brasília: Presidência da República, 2021. Disponível em: http://www.planalto.gov.br/ccivil_03/_ato2019-2022/2021/lei/L14133.htm. Acesso em: 19 set. 2022.</w:t>
      </w:r>
    </w:p>
    <w:p w14:paraId="5A1410B4" w14:textId="77777777" w:rsidR="00EE4A33" w:rsidRDefault="00EE4A33">
      <w:pPr>
        <w:suppressAutoHyphens w:val="0"/>
        <w:jc w:val="both"/>
        <w:rPr>
          <w:rFonts w:ascii="Times New Roman" w:eastAsia="Times New Roman" w:hAnsi="Times New Roman" w:cs="Times New Roman"/>
          <w:kern w:val="0"/>
          <w:lang w:eastAsia="pt-BR" w:bidi="ar-SA"/>
        </w:rPr>
      </w:pPr>
    </w:p>
    <w:p w14:paraId="4ED1BF41" w14:textId="77777777" w:rsidR="00EE4A33" w:rsidRDefault="000935CF">
      <w:pPr>
        <w:suppressAutoHyphens w:val="0"/>
        <w:jc w:val="both"/>
        <w:rPr>
          <w:rFonts w:ascii="Times New Roman" w:hAnsi="Times New Roman" w:cs="Times New Roman"/>
        </w:rPr>
      </w:pPr>
      <w:r>
        <w:rPr>
          <w:rFonts w:ascii="Times New Roman" w:eastAsia="Times New Roman" w:hAnsi="Times New Roman" w:cs="Times New Roman"/>
          <w:color w:val="000000"/>
          <w:kern w:val="0"/>
          <w:lang w:eastAsia="pt-BR" w:bidi="ar-SA"/>
        </w:rPr>
        <w:t xml:space="preserve">BRASIL. </w:t>
      </w:r>
      <w:r>
        <w:rPr>
          <w:rFonts w:ascii="Times New Roman" w:eastAsia="Times New Roman" w:hAnsi="Times New Roman" w:cs="Times New Roman"/>
          <w:b/>
          <w:bCs/>
          <w:color w:val="000000"/>
          <w:kern w:val="0"/>
          <w:lang w:eastAsia="pt-BR" w:bidi="ar-SA"/>
        </w:rPr>
        <w:t>Lei nº 14.230, de 25 de outubro de 2021</w:t>
      </w:r>
      <w:r>
        <w:rPr>
          <w:rFonts w:ascii="Times New Roman" w:eastAsia="Times New Roman" w:hAnsi="Times New Roman" w:cs="Times New Roman"/>
          <w:color w:val="000000"/>
          <w:kern w:val="0"/>
          <w:lang w:eastAsia="pt-BR" w:bidi="ar-SA"/>
        </w:rPr>
        <w:t xml:space="preserve">. Altera a Lei </w:t>
      </w:r>
      <w:r>
        <w:rPr>
          <w:rFonts w:ascii="Times New Roman" w:eastAsia="Times New Roman" w:hAnsi="Times New Roman" w:cs="Times New Roman"/>
          <w:color w:val="000000"/>
          <w:kern w:val="0"/>
          <w:lang w:eastAsia="pt-BR" w:bidi="ar-SA"/>
        </w:rPr>
        <w:t>nº 8.429, de 2 de junho de 1992, que dispõe sobre improbidade administrativa. Brasília: Presidência da República, 2021. Disponível em: http://www.planalto.gov.br/ccivil_03/_Ato2019-2022/2021/Lei/L14230.htm. Acesso em: 16 set. 2022.</w:t>
      </w:r>
    </w:p>
    <w:p w14:paraId="5FA2EFBC" w14:textId="77777777" w:rsidR="00EE4A33" w:rsidRDefault="00EE4A33">
      <w:pPr>
        <w:suppressAutoHyphens w:val="0"/>
        <w:jc w:val="both"/>
        <w:rPr>
          <w:rFonts w:ascii="Times New Roman" w:eastAsia="Times New Roman" w:hAnsi="Times New Roman" w:cs="Times New Roman"/>
          <w:kern w:val="0"/>
          <w:lang w:eastAsia="pt-BR" w:bidi="ar-SA"/>
        </w:rPr>
      </w:pPr>
    </w:p>
    <w:p w14:paraId="08D3F84F" w14:textId="77777777" w:rsidR="00EE4A33" w:rsidRDefault="000935CF">
      <w:pPr>
        <w:suppressAutoHyphens w:val="0"/>
        <w:jc w:val="both"/>
        <w:rPr>
          <w:rFonts w:ascii="Times New Roman" w:eastAsia="Times New Roman" w:hAnsi="Times New Roman" w:cs="Times New Roman"/>
          <w:color w:val="000000"/>
          <w:kern w:val="0"/>
          <w:lang w:eastAsia="pt-BR" w:bidi="ar-SA"/>
        </w:rPr>
      </w:pPr>
      <w:r>
        <w:rPr>
          <w:rFonts w:ascii="Times New Roman" w:eastAsia="Times New Roman" w:hAnsi="Times New Roman" w:cs="Times New Roman"/>
          <w:color w:val="000000"/>
          <w:kern w:val="0"/>
          <w:lang w:eastAsia="pt-BR" w:bidi="ar-SA"/>
        </w:rPr>
        <w:t xml:space="preserve">BREI, </w:t>
      </w:r>
      <w:proofErr w:type="spellStart"/>
      <w:r>
        <w:rPr>
          <w:rFonts w:ascii="Times New Roman" w:eastAsia="Times New Roman" w:hAnsi="Times New Roman" w:cs="Times New Roman"/>
          <w:color w:val="000000"/>
          <w:kern w:val="0"/>
          <w:lang w:eastAsia="pt-BR" w:bidi="ar-SA"/>
        </w:rPr>
        <w:t>Zani</w:t>
      </w:r>
      <w:proofErr w:type="spellEnd"/>
      <w:r>
        <w:rPr>
          <w:rFonts w:ascii="Times New Roman" w:eastAsia="Times New Roman" w:hAnsi="Times New Roman" w:cs="Times New Roman"/>
          <w:color w:val="000000"/>
          <w:kern w:val="0"/>
          <w:lang w:eastAsia="pt-BR" w:bidi="ar-SA"/>
        </w:rPr>
        <w:t xml:space="preserve"> Andrade. </w:t>
      </w:r>
      <w:proofErr w:type="spellStart"/>
      <w:r>
        <w:rPr>
          <w:rFonts w:ascii="Times New Roman" w:eastAsia="Times New Roman" w:hAnsi="Times New Roman" w:cs="Times New Roman"/>
          <w:color w:val="000000"/>
          <w:kern w:val="0"/>
          <w:lang w:eastAsia="pt-BR" w:bidi="ar-SA"/>
        </w:rPr>
        <w:t>Corruption</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ethics</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and</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administration</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corruption</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and</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morality</w:t>
      </w:r>
      <w:proofErr w:type="spellEnd"/>
      <w:r>
        <w:rPr>
          <w:rFonts w:ascii="Times New Roman" w:eastAsia="Times New Roman" w:hAnsi="Times New Roman" w:cs="Times New Roman"/>
          <w:color w:val="000000"/>
          <w:kern w:val="0"/>
          <w:lang w:eastAsia="pt-BR" w:bidi="ar-SA"/>
        </w:rPr>
        <w:t xml:space="preserve"> in </w:t>
      </w:r>
      <w:proofErr w:type="spellStart"/>
      <w:r>
        <w:rPr>
          <w:rFonts w:ascii="Times New Roman" w:eastAsia="Times New Roman" w:hAnsi="Times New Roman" w:cs="Times New Roman"/>
          <w:color w:val="000000"/>
          <w:kern w:val="0"/>
          <w:lang w:eastAsia="pt-BR" w:bidi="ar-SA"/>
        </w:rPr>
        <w:t>administration</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public</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political</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corruption</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administrative</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corruption</w:t>
      </w:r>
      <w:proofErr w:type="spellEnd"/>
      <w:r>
        <w:rPr>
          <w:rFonts w:ascii="Times New Roman" w:eastAsia="Times New Roman" w:hAnsi="Times New Roman" w:cs="Times New Roman"/>
          <w:color w:val="000000"/>
          <w:kern w:val="0"/>
          <w:lang w:eastAsia="pt-BR" w:bidi="ar-SA"/>
        </w:rPr>
        <w:t xml:space="preserve">. </w:t>
      </w:r>
      <w:r>
        <w:rPr>
          <w:rFonts w:ascii="Times New Roman" w:eastAsia="Times New Roman" w:hAnsi="Times New Roman" w:cs="Times New Roman"/>
          <w:b/>
          <w:bCs/>
          <w:color w:val="000000"/>
          <w:kern w:val="0"/>
          <w:lang w:eastAsia="pt-BR" w:bidi="ar-SA"/>
        </w:rPr>
        <w:t>Revista de Administração Pública</w:t>
      </w:r>
      <w:r>
        <w:rPr>
          <w:rFonts w:ascii="Times New Roman" w:eastAsia="Times New Roman" w:hAnsi="Times New Roman" w:cs="Times New Roman"/>
          <w:color w:val="000000"/>
          <w:kern w:val="0"/>
          <w:lang w:eastAsia="pt-BR" w:bidi="ar-SA"/>
        </w:rPr>
        <w:t>, v. 30, n. 1, p. 64, 1996.</w:t>
      </w:r>
    </w:p>
    <w:p w14:paraId="46E9AF96" w14:textId="77777777" w:rsidR="00EE4A33" w:rsidRDefault="00EE4A33">
      <w:pPr>
        <w:suppressAutoHyphens w:val="0"/>
        <w:jc w:val="both"/>
        <w:rPr>
          <w:rFonts w:ascii="Times New Roman" w:hAnsi="Times New Roman" w:cs="Times New Roman"/>
        </w:rPr>
      </w:pPr>
    </w:p>
    <w:p w14:paraId="0E01F2E0" w14:textId="77777777" w:rsidR="00EE4A33" w:rsidRDefault="000935CF">
      <w:pPr>
        <w:suppressAutoHyphens w:val="0"/>
        <w:jc w:val="both"/>
        <w:rPr>
          <w:rFonts w:ascii="Times New Roman" w:hAnsi="Times New Roman" w:cs="Times New Roman"/>
        </w:rPr>
      </w:pPr>
      <w:r>
        <w:rPr>
          <w:rFonts w:ascii="Times New Roman" w:eastAsia="Times New Roman" w:hAnsi="Times New Roman" w:cs="Times New Roman"/>
          <w:color w:val="000000"/>
          <w:kern w:val="0"/>
          <w:lang w:eastAsia="pt-BR" w:bidi="ar-SA"/>
        </w:rPr>
        <w:t xml:space="preserve">CALLEGARO, Sabrina; LUCIANO, </w:t>
      </w:r>
      <w:proofErr w:type="spellStart"/>
      <w:r>
        <w:rPr>
          <w:rFonts w:ascii="Times New Roman" w:eastAsia="Times New Roman" w:hAnsi="Times New Roman" w:cs="Times New Roman"/>
          <w:color w:val="000000"/>
          <w:kern w:val="0"/>
          <w:lang w:eastAsia="pt-BR" w:bidi="ar-SA"/>
        </w:rPr>
        <w:t>Edimara</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Mezzomo</w:t>
      </w:r>
      <w:proofErr w:type="spellEnd"/>
      <w:r>
        <w:rPr>
          <w:rFonts w:ascii="Times New Roman" w:eastAsia="Times New Roman" w:hAnsi="Times New Roman" w:cs="Times New Roman"/>
          <w:color w:val="000000"/>
          <w:kern w:val="0"/>
          <w:lang w:eastAsia="pt-BR" w:bidi="ar-SA"/>
        </w:rPr>
        <w:t xml:space="preserve">; WIEDENHÖFT, Guilherme Costa. Entendendo os fatores de combate à corrupção: proposta de um constructo de dissuasão à corrupção. </w:t>
      </w:r>
      <w:r>
        <w:rPr>
          <w:rFonts w:ascii="Times New Roman" w:eastAsia="Times New Roman" w:hAnsi="Times New Roman" w:cs="Times New Roman"/>
          <w:b/>
          <w:bCs/>
          <w:color w:val="000000"/>
          <w:kern w:val="0"/>
          <w:lang w:eastAsia="pt-BR" w:bidi="ar-SA"/>
        </w:rPr>
        <w:t>Revista de Contabilidade e Organizações</w:t>
      </w:r>
      <w:r>
        <w:rPr>
          <w:rFonts w:ascii="Times New Roman" w:eastAsia="Times New Roman" w:hAnsi="Times New Roman" w:cs="Times New Roman"/>
          <w:color w:val="000000"/>
          <w:kern w:val="0"/>
          <w:lang w:eastAsia="pt-BR" w:bidi="ar-SA"/>
        </w:rPr>
        <w:t>, v. 13, p. 19-30, 2019.</w:t>
      </w:r>
    </w:p>
    <w:p w14:paraId="7BCF25A2" w14:textId="77777777" w:rsidR="00EE4A33" w:rsidRDefault="00EE4A33">
      <w:pPr>
        <w:suppressAutoHyphens w:val="0"/>
        <w:jc w:val="both"/>
        <w:rPr>
          <w:rFonts w:ascii="Times New Roman" w:eastAsia="Times New Roman" w:hAnsi="Times New Roman" w:cs="Times New Roman"/>
          <w:kern w:val="0"/>
          <w:lang w:eastAsia="pt-BR" w:bidi="ar-SA"/>
        </w:rPr>
      </w:pPr>
    </w:p>
    <w:p w14:paraId="54E3A2C6" w14:textId="77777777" w:rsidR="00EE4A33" w:rsidRDefault="000935CF">
      <w:pPr>
        <w:pStyle w:val="Corpodetexto"/>
        <w:suppressAutoHyphens w:val="0"/>
        <w:spacing w:after="0" w:line="240" w:lineRule="auto"/>
        <w:jc w:val="both"/>
      </w:pPr>
      <w:r>
        <w:rPr>
          <w:rFonts w:ascii="Times New Roman" w:eastAsia="Times New Roman" w:hAnsi="Times New Roman" w:cs="Times New Roman"/>
          <w:color w:val="000000"/>
          <w:kern w:val="0"/>
          <w:lang w:eastAsia="pt-BR" w:bidi="ar-SA"/>
        </w:rPr>
        <w:t>CENTRO DE INSTRUÇÃO E ADESTRAMENTO ALMIRANTE NEWTON BRA</w:t>
      </w:r>
      <w:r>
        <w:rPr>
          <w:rFonts w:ascii="Times New Roman" w:eastAsia="Times New Roman" w:hAnsi="Times New Roman" w:cs="Times New Roman"/>
          <w:color w:val="000000"/>
          <w:kern w:val="0"/>
          <w:lang w:eastAsia="pt-BR" w:bidi="ar-SA"/>
        </w:rPr>
        <w:t>GA. </w:t>
      </w:r>
      <w:r>
        <w:rPr>
          <w:rFonts w:ascii="Times New Roman" w:eastAsia="Times New Roman" w:hAnsi="Times New Roman" w:cs="Times New Roman"/>
          <w:b/>
          <w:color w:val="000000"/>
          <w:kern w:val="0"/>
          <w:lang w:eastAsia="pt-BR" w:bidi="ar-SA"/>
        </w:rPr>
        <w:t>Acanto em Revista</w:t>
      </w:r>
      <w:r>
        <w:rPr>
          <w:rFonts w:ascii="Times New Roman" w:eastAsia="Times New Roman" w:hAnsi="Times New Roman" w:cs="Times New Roman"/>
          <w:color w:val="000000"/>
          <w:kern w:val="0"/>
          <w:lang w:eastAsia="pt-BR" w:bidi="ar-SA"/>
        </w:rPr>
        <w:t>, Rio de Janeiro, v. Ano VII, n. 07, p. 8-17, 2020.</w:t>
      </w:r>
    </w:p>
    <w:p w14:paraId="3BE86790" w14:textId="77777777" w:rsidR="00EE4A33" w:rsidRDefault="00EE4A33">
      <w:pPr>
        <w:pStyle w:val="Corpodetexto"/>
        <w:suppressAutoHyphens w:val="0"/>
        <w:spacing w:after="0" w:line="240" w:lineRule="auto"/>
        <w:jc w:val="both"/>
        <w:rPr>
          <w:rFonts w:ascii="Times New Roman" w:eastAsia="Times New Roman" w:hAnsi="Times New Roman" w:cs="Times New Roman"/>
          <w:color w:val="000000"/>
          <w:kern w:val="0"/>
          <w:lang w:eastAsia="pt-BR" w:bidi="ar-SA"/>
        </w:rPr>
      </w:pPr>
    </w:p>
    <w:p w14:paraId="5DD9CCC9" w14:textId="77777777" w:rsidR="00EE4A33" w:rsidRDefault="000935CF">
      <w:pPr>
        <w:suppressAutoHyphens w:val="0"/>
        <w:jc w:val="both"/>
        <w:rPr>
          <w:rFonts w:ascii="Times New Roman" w:hAnsi="Times New Roman" w:cs="Times New Roman"/>
        </w:rPr>
      </w:pPr>
      <w:r>
        <w:rPr>
          <w:rFonts w:ascii="Times New Roman" w:eastAsia="Times New Roman" w:hAnsi="Times New Roman" w:cs="Times New Roman"/>
          <w:color w:val="000000"/>
          <w:kern w:val="0"/>
          <w:lang w:eastAsia="pt-BR" w:bidi="ar-SA"/>
        </w:rPr>
        <w:t xml:space="preserve">COSTA, Rafael de Oliveira; BARBOSA, Renato Kim. </w:t>
      </w:r>
      <w:r>
        <w:rPr>
          <w:rFonts w:ascii="Times New Roman" w:eastAsia="Times New Roman" w:hAnsi="Times New Roman" w:cs="Times New Roman"/>
          <w:b/>
          <w:bCs/>
          <w:color w:val="000000"/>
          <w:kern w:val="0"/>
          <w:lang w:eastAsia="pt-BR" w:bidi="ar-SA"/>
        </w:rPr>
        <w:t>Nova Lei de improbidade administrativa</w:t>
      </w:r>
      <w:r>
        <w:rPr>
          <w:rFonts w:ascii="Times New Roman" w:eastAsia="Times New Roman" w:hAnsi="Times New Roman" w:cs="Times New Roman"/>
          <w:color w:val="000000"/>
          <w:kern w:val="0"/>
          <w:lang w:eastAsia="pt-BR" w:bidi="ar-SA"/>
        </w:rPr>
        <w:t xml:space="preserve">: Atualizada de acordo com a Lei n. 14.230/2021. 1ª. ed. São Paulo: Almedina, 2022. 324 p. ISBN </w:t>
      </w:r>
      <w:r>
        <w:rPr>
          <w:rFonts w:ascii="Times New Roman" w:eastAsia="Times New Roman" w:hAnsi="Times New Roman" w:cs="Times New Roman"/>
          <w:color w:val="000000"/>
          <w:kern w:val="0"/>
          <w:lang w:eastAsia="pt-BR" w:bidi="ar-SA"/>
        </w:rPr>
        <w:t>9786556274584.</w:t>
      </w:r>
    </w:p>
    <w:p w14:paraId="0792342F" w14:textId="77777777" w:rsidR="00EE4A33" w:rsidRDefault="00EE4A33">
      <w:pPr>
        <w:suppressAutoHyphens w:val="0"/>
        <w:jc w:val="both"/>
        <w:rPr>
          <w:rFonts w:ascii="Times New Roman" w:eastAsia="Times New Roman" w:hAnsi="Times New Roman" w:cs="Times New Roman"/>
          <w:kern w:val="0"/>
          <w:lang w:eastAsia="pt-BR" w:bidi="ar-SA"/>
        </w:rPr>
      </w:pPr>
    </w:p>
    <w:p w14:paraId="0EE8978A" w14:textId="77777777" w:rsidR="00EE4A33" w:rsidRDefault="000935CF">
      <w:pPr>
        <w:suppressAutoHyphens w:val="0"/>
        <w:jc w:val="both"/>
        <w:rPr>
          <w:rFonts w:ascii="Times New Roman" w:hAnsi="Times New Roman" w:cs="Times New Roman"/>
        </w:rPr>
      </w:pPr>
      <w:r>
        <w:rPr>
          <w:rFonts w:ascii="Times New Roman" w:eastAsia="Times New Roman" w:hAnsi="Times New Roman" w:cs="Times New Roman"/>
          <w:color w:val="000000"/>
          <w:kern w:val="0"/>
          <w:lang w:eastAsia="pt-BR" w:bidi="ar-SA"/>
        </w:rPr>
        <w:t xml:space="preserve">CRESWELL, John W. </w:t>
      </w:r>
      <w:r>
        <w:rPr>
          <w:rFonts w:ascii="Times New Roman" w:eastAsia="Times New Roman" w:hAnsi="Times New Roman" w:cs="Times New Roman"/>
          <w:b/>
          <w:bCs/>
          <w:color w:val="000000"/>
          <w:kern w:val="0"/>
          <w:lang w:eastAsia="pt-BR" w:bidi="ar-SA"/>
        </w:rPr>
        <w:t>Projeto de Pesquisa</w:t>
      </w:r>
      <w:r>
        <w:rPr>
          <w:rFonts w:ascii="Times New Roman" w:eastAsia="Times New Roman" w:hAnsi="Times New Roman" w:cs="Times New Roman"/>
          <w:color w:val="000000"/>
          <w:kern w:val="0"/>
          <w:lang w:eastAsia="pt-BR" w:bidi="ar-SA"/>
        </w:rPr>
        <w:t>: métodos qualitativo, quantitativo e misto. 2. ed. Porto Alegre: Artmed, 2007. 248 p. ISBN 978-85-363-0892-0.</w:t>
      </w:r>
    </w:p>
    <w:p w14:paraId="0C0A3FE9" w14:textId="77777777" w:rsidR="00EE4A33" w:rsidRDefault="00EE4A33">
      <w:pPr>
        <w:suppressAutoHyphens w:val="0"/>
        <w:jc w:val="both"/>
        <w:rPr>
          <w:rFonts w:ascii="Times New Roman" w:eastAsia="Times New Roman" w:hAnsi="Times New Roman" w:cs="Times New Roman"/>
          <w:kern w:val="0"/>
          <w:lang w:eastAsia="pt-BR" w:bidi="ar-SA"/>
        </w:rPr>
      </w:pPr>
    </w:p>
    <w:p w14:paraId="004278A8" w14:textId="77777777" w:rsidR="00EE4A33" w:rsidRDefault="000935CF">
      <w:pPr>
        <w:jc w:val="both"/>
        <w:rPr>
          <w:rFonts w:ascii="Times New Roman" w:hAnsi="Times New Roman" w:cs="Times New Roman"/>
        </w:rPr>
      </w:pPr>
      <w:r>
        <w:rPr>
          <w:rFonts w:ascii="Times New Roman" w:hAnsi="Times New Roman" w:cs="Times New Roman"/>
        </w:rPr>
        <w:t xml:space="preserve">CUNHA, Antônio Geraldo da. </w:t>
      </w:r>
      <w:r>
        <w:rPr>
          <w:rFonts w:ascii="Times New Roman" w:hAnsi="Times New Roman" w:cs="Times New Roman"/>
          <w:b/>
          <w:bCs/>
        </w:rPr>
        <w:t>Dicionário etimológico da língua portuguesa</w:t>
      </w:r>
      <w:r>
        <w:rPr>
          <w:rFonts w:ascii="Times New Roman" w:hAnsi="Times New Roman" w:cs="Times New Roman"/>
        </w:rPr>
        <w:t>. 3. ed. Rio de Janei</w:t>
      </w:r>
      <w:r>
        <w:rPr>
          <w:rFonts w:ascii="Times New Roman" w:hAnsi="Times New Roman" w:cs="Times New Roman"/>
        </w:rPr>
        <w:t xml:space="preserve">ro: </w:t>
      </w:r>
      <w:proofErr w:type="spellStart"/>
      <w:r>
        <w:rPr>
          <w:rFonts w:ascii="Times New Roman" w:hAnsi="Times New Roman" w:cs="Times New Roman"/>
        </w:rPr>
        <w:t>Lexikon</w:t>
      </w:r>
      <w:proofErr w:type="spellEnd"/>
      <w:r>
        <w:rPr>
          <w:rFonts w:ascii="Times New Roman" w:hAnsi="Times New Roman" w:cs="Times New Roman"/>
        </w:rPr>
        <w:t>, 2007.</w:t>
      </w:r>
    </w:p>
    <w:p w14:paraId="111B828D" w14:textId="77777777" w:rsidR="00EE4A33" w:rsidRDefault="00EE4A33">
      <w:pPr>
        <w:jc w:val="both"/>
        <w:rPr>
          <w:rFonts w:ascii="Times New Roman" w:hAnsi="Times New Roman" w:cs="Times New Roman"/>
        </w:rPr>
      </w:pPr>
    </w:p>
    <w:p w14:paraId="676C1391" w14:textId="77777777" w:rsidR="00EE4A33" w:rsidRDefault="000935CF">
      <w:pPr>
        <w:suppressAutoHyphens w:val="0"/>
        <w:jc w:val="both"/>
        <w:rPr>
          <w:rFonts w:ascii="Times New Roman" w:hAnsi="Times New Roman" w:cs="Times New Roman"/>
        </w:rPr>
      </w:pPr>
      <w:r>
        <w:rPr>
          <w:rFonts w:ascii="Times New Roman" w:eastAsia="Times New Roman" w:hAnsi="Times New Roman" w:cs="Times New Roman"/>
          <w:color w:val="000000"/>
          <w:kern w:val="0"/>
          <w:lang w:eastAsia="pt-BR" w:bidi="ar-SA"/>
        </w:rPr>
        <w:t xml:space="preserve">FILHO, Marino Pazzaglini; ROSA, Márcio Fernando Elias; FAZZIO JÚNIOR, Waldo. </w:t>
      </w:r>
      <w:r>
        <w:rPr>
          <w:rFonts w:ascii="Times New Roman" w:eastAsia="Times New Roman" w:hAnsi="Times New Roman" w:cs="Times New Roman"/>
          <w:b/>
          <w:bCs/>
          <w:color w:val="000000"/>
          <w:kern w:val="0"/>
          <w:lang w:eastAsia="pt-BR" w:bidi="ar-SA"/>
        </w:rPr>
        <w:t>Improbidade administrativa</w:t>
      </w:r>
      <w:r>
        <w:rPr>
          <w:rFonts w:ascii="Times New Roman" w:eastAsia="Times New Roman" w:hAnsi="Times New Roman" w:cs="Times New Roman"/>
          <w:color w:val="000000"/>
          <w:kern w:val="0"/>
          <w:lang w:eastAsia="pt-BR" w:bidi="ar-SA"/>
        </w:rPr>
        <w:t>: aspectos jurídicos da defesa do patrimônio público. 4. ed. São Paulo: Atlas, 1999. 255 p. ISBN 852242151x.</w:t>
      </w:r>
    </w:p>
    <w:p w14:paraId="3837A0A9" w14:textId="77777777" w:rsidR="00EE4A33" w:rsidRDefault="00EE4A33">
      <w:pPr>
        <w:suppressAutoHyphens w:val="0"/>
        <w:jc w:val="both"/>
        <w:rPr>
          <w:rFonts w:ascii="Times New Roman" w:hAnsi="Times New Roman" w:cs="Times New Roman"/>
        </w:rPr>
      </w:pPr>
    </w:p>
    <w:p w14:paraId="491B5088" w14:textId="77777777" w:rsidR="00EE4A33" w:rsidRDefault="000935CF">
      <w:pPr>
        <w:pStyle w:val="Corpodetexto"/>
        <w:spacing w:after="0" w:line="240" w:lineRule="auto"/>
        <w:jc w:val="both"/>
        <w:rPr>
          <w:rFonts w:ascii="Times New Roman" w:hAnsi="Times New Roman" w:cs="Times New Roman"/>
        </w:rPr>
      </w:pPr>
      <w:r>
        <w:rPr>
          <w:rFonts w:ascii="Times New Roman" w:hAnsi="Times New Roman" w:cs="Times New Roman"/>
          <w:color w:val="000000"/>
        </w:rPr>
        <w:t>KOVTUNIN, Lara Cristina</w:t>
      </w:r>
      <w:r>
        <w:rPr>
          <w:rFonts w:ascii="Times New Roman" w:hAnsi="Times New Roman" w:cs="Times New Roman"/>
          <w:color w:val="000000"/>
        </w:rPr>
        <w:t xml:space="preserve"> de Olival; LIMA, Karla </w:t>
      </w:r>
      <w:proofErr w:type="spellStart"/>
      <w:r>
        <w:rPr>
          <w:rFonts w:ascii="Times New Roman" w:hAnsi="Times New Roman" w:cs="Times New Roman"/>
          <w:color w:val="000000"/>
        </w:rPr>
        <w:t>Kellem</w:t>
      </w:r>
      <w:proofErr w:type="spellEnd"/>
      <w:r>
        <w:rPr>
          <w:rFonts w:ascii="Times New Roman" w:hAnsi="Times New Roman" w:cs="Times New Roman"/>
          <w:color w:val="000000"/>
        </w:rPr>
        <w:t xml:space="preserve"> de; BEZERRA, Maria </w:t>
      </w:r>
      <w:proofErr w:type="spellStart"/>
      <w:r>
        <w:rPr>
          <w:rFonts w:ascii="Times New Roman" w:hAnsi="Times New Roman" w:cs="Times New Roman"/>
          <w:color w:val="000000"/>
        </w:rPr>
        <w:t>Marciária</w:t>
      </w:r>
      <w:proofErr w:type="spellEnd"/>
      <w:r>
        <w:rPr>
          <w:rFonts w:ascii="Times New Roman" w:hAnsi="Times New Roman" w:cs="Times New Roman"/>
          <w:color w:val="000000"/>
        </w:rPr>
        <w:t xml:space="preserve"> Martins; JÚNIOR, Ronaldo Rosa dos Santos. PROGRAMAS DE COMPLIANCE NO SETOR PÚBLICO: INSTRUMENTO DE COMBATE À CORRUPÇÃO E INCENTIVO À TRANSPARÊNCIA. </w:t>
      </w:r>
      <w:r>
        <w:rPr>
          <w:rFonts w:ascii="Times New Roman" w:hAnsi="Times New Roman" w:cs="Times New Roman"/>
          <w:b/>
          <w:bCs/>
          <w:color w:val="000000"/>
        </w:rPr>
        <w:t xml:space="preserve">Revista São Luís </w:t>
      </w:r>
      <w:proofErr w:type="spellStart"/>
      <w:r>
        <w:rPr>
          <w:rFonts w:ascii="Times New Roman" w:hAnsi="Times New Roman" w:cs="Times New Roman"/>
          <w:b/>
          <w:bCs/>
          <w:color w:val="000000"/>
        </w:rPr>
        <w:t>Orione</w:t>
      </w:r>
      <w:proofErr w:type="spellEnd"/>
      <w:r>
        <w:rPr>
          <w:rFonts w:ascii="Times New Roman" w:hAnsi="Times New Roman" w:cs="Times New Roman"/>
          <w:color w:val="000000"/>
        </w:rPr>
        <w:t>, Araguaína, v. 2, n. 14,</w:t>
      </w:r>
      <w:r>
        <w:rPr>
          <w:rFonts w:ascii="Times New Roman" w:hAnsi="Times New Roman" w:cs="Times New Roman"/>
          <w:color w:val="000000"/>
        </w:rPr>
        <w:t xml:space="preserve"> p. 108-120, 20 nov. 2019.</w:t>
      </w:r>
      <w:r>
        <w:rPr>
          <w:rFonts w:ascii="Times New Roman" w:hAnsi="Times New Roman" w:cs="Times New Roman"/>
        </w:rPr>
        <w:t xml:space="preserve"> </w:t>
      </w:r>
    </w:p>
    <w:p w14:paraId="37ED42C7" w14:textId="77777777" w:rsidR="00EE4A33" w:rsidRDefault="00EE4A33">
      <w:pPr>
        <w:suppressAutoHyphens w:val="0"/>
        <w:jc w:val="both"/>
        <w:rPr>
          <w:rFonts w:ascii="Times New Roman" w:eastAsia="Times New Roman" w:hAnsi="Times New Roman" w:cs="Times New Roman"/>
          <w:kern w:val="0"/>
          <w:lang w:eastAsia="pt-BR" w:bidi="ar-SA"/>
        </w:rPr>
      </w:pPr>
    </w:p>
    <w:p w14:paraId="2427B02D" w14:textId="77777777" w:rsidR="00EE4A33" w:rsidRDefault="000935CF">
      <w:pPr>
        <w:pStyle w:val="Corpodetexto"/>
        <w:spacing w:after="0" w:line="240" w:lineRule="auto"/>
        <w:jc w:val="both"/>
        <w:rPr>
          <w:rFonts w:ascii="Times New Roman" w:hAnsi="Times New Roman" w:cs="Times New Roman"/>
        </w:rPr>
      </w:pPr>
      <w:r>
        <w:rPr>
          <w:rFonts w:ascii="Times New Roman" w:hAnsi="Times New Roman" w:cs="Times New Roman"/>
        </w:rPr>
        <w:t xml:space="preserve">LAKATOS, Eva Maria; MARCONI, Marina de Andrade. </w:t>
      </w:r>
      <w:r>
        <w:rPr>
          <w:rFonts w:ascii="Times New Roman" w:hAnsi="Times New Roman" w:cs="Times New Roman"/>
          <w:b/>
          <w:bCs/>
        </w:rPr>
        <w:t>Fundamentos de Metodologia Científica</w:t>
      </w:r>
      <w:r>
        <w:rPr>
          <w:rFonts w:ascii="Times New Roman" w:hAnsi="Times New Roman" w:cs="Times New Roman"/>
        </w:rPr>
        <w:t>. 3 ed. São Paulo: Atlas, 1991.</w:t>
      </w:r>
    </w:p>
    <w:p w14:paraId="219E66B2" w14:textId="77777777" w:rsidR="00EE4A33" w:rsidRDefault="00EE4A33">
      <w:pPr>
        <w:pStyle w:val="Corpodetexto"/>
        <w:spacing w:after="0" w:line="240" w:lineRule="auto"/>
        <w:jc w:val="both"/>
        <w:rPr>
          <w:rFonts w:ascii="Times New Roman" w:hAnsi="Times New Roman" w:cs="Times New Roman"/>
        </w:rPr>
      </w:pPr>
    </w:p>
    <w:p w14:paraId="54D684EB" w14:textId="77777777" w:rsidR="00EE4A33" w:rsidRDefault="000935CF">
      <w:pPr>
        <w:pStyle w:val="Corpodetexto"/>
        <w:spacing w:after="0" w:line="240" w:lineRule="auto"/>
        <w:jc w:val="both"/>
        <w:rPr>
          <w:rFonts w:ascii="Times New Roman" w:hAnsi="Times New Roman" w:cs="Times New Roman"/>
        </w:rPr>
      </w:pPr>
      <w:r>
        <w:rPr>
          <w:rFonts w:ascii="Times New Roman" w:hAnsi="Times New Roman" w:cs="Times New Roman"/>
          <w:color w:val="000000"/>
        </w:rPr>
        <w:t xml:space="preserve">MACHADO, Pedro </w:t>
      </w:r>
      <w:proofErr w:type="spellStart"/>
      <w:r>
        <w:rPr>
          <w:rFonts w:ascii="Times New Roman" w:hAnsi="Times New Roman" w:cs="Times New Roman"/>
          <w:color w:val="000000"/>
        </w:rPr>
        <w:t>Antonio</w:t>
      </w:r>
      <w:proofErr w:type="spellEnd"/>
      <w:r>
        <w:rPr>
          <w:rFonts w:ascii="Times New Roman" w:hAnsi="Times New Roman" w:cs="Times New Roman"/>
          <w:color w:val="000000"/>
        </w:rPr>
        <w:t xml:space="preserve"> de Oliveira. </w:t>
      </w:r>
      <w:r>
        <w:rPr>
          <w:rFonts w:ascii="Times New Roman" w:hAnsi="Times New Roman" w:cs="Times New Roman"/>
          <w:b/>
          <w:color w:val="000000"/>
        </w:rPr>
        <w:t>O acordo de leniência e a lei de improbidade administrativa</w:t>
      </w:r>
      <w:r>
        <w:rPr>
          <w:rFonts w:ascii="Times New Roman" w:hAnsi="Times New Roman" w:cs="Times New Roman"/>
          <w:color w:val="000000"/>
        </w:rPr>
        <w:t xml:space="preserve">: uma </w:t>
      </w:r>
      <w:r>
        <w:rPr>
          <w:rFonts w:ascii="Times New Roman" w:hAnsi="Times New Roman" w:cs="Times New Roman"/>
          <w:color w:val="000000"/>
        </w:rPr>
        <w:t>integração necessária. Orientador: Prof. Dr. Jefferson Aparecido Dias. 2017. 234 f. Dissertação (Mestrado em Direito - Empreendimentos Econômicos, Desenvolvimento e Mudança Social) - Universidade de Marília, Marília, 2017.</w:t>
      </w:r>
    </w:p>
    <w:p w14:paraId="44B6056F" w14:textId="77777777" w:rsidR="00EE4A33" w:rsidRDefault="00EE4A33">
      <w:pPr>
        <w:pStyle w:val="Corpodetexto"/>
        <w:spacing w:after="0" w:line="240" w:lineRule="auto"/>
        <w:jc w:val="both"/>
        <w:rPr>
          <w:rFonts w:ascii="Times New Roman" w:hAnsi="Times New Roman" w:cs="Times New Roman"/>
          <w:color w:val="000000"/>
        </w:rPr>
      </w:pPr>
    </w:p>
    <w:p w14:paraId="15FB59E7" w14:textId="77777777" w:rsidR="00EE4A33" w:rsidRDefault="000935CF">
      <w:pPr>
        <w:pStyle w:val="Corpodetexto"/>
        <w:spacing w:after="0" w:line="240" w:lineRule="auto"/>
        <w:jc w:val="both"/>
        <w:rPr>
          <w:rFonts w:ascii="Times New Roman" w:hAnsi="Times New Roman" w:cs="Times New Roman"/>
          <w:color w:val="000000"/>
        </w:rPr>
      </w:pPr>
      <w:r>
        <w:rPr>
          <w:rFonts w:ascii="Times New Roman" w:hAnsi="Times New Roman" w:cs="Times New Roman"/>
          <w:color w:val="000000"/>
        </w:rPr>
        <w:t>MARINHA DO BRASIL. Comandante da</w:t>
      </w:r>
      <w:r>
        <w:rPr>
          <w:rFonts w:ascii="Times New Roman" w:hAnsi="Times New Roman" w:cs="Times New Roman"/>
          <w:color w:val="000000"/>
        </w:rPr>
        <w:t xml:space="preserve"> Marinha. Portaria nº 45/MB, de 24 de janeiro de 2013. </w:t>
      </w:r>
      <w:r>
        <w:rPr>
          <w:rFonts w:ascii="Times New Roman" w:hAnsi="Times New Roman" w:cs="Times New Roman"/>
          <w:b/>
          <w:color w:val="000000"/>
        </w:rPr>
        <w:t>Aprova as Normas do Sistema de Controle Interno da Marinha (SCIMB)</w:t>
      </w:r>
      <w:r>
        <w:rPr>
          <w:rFonts w:ascii="Times New Roman" w:hAnsi="Times New Roman" w:cs="Times New Roman"/>
          <w:color w:val="000000"/>
        </w:rPr>
        <w:t>, [</w:t>
      </w:r>
      <w:r>
        <w:rPr>
          <w:rFonts w:ascii="Times New Roman" w:hAnsi="Times New Roman" w:cs="Times New Roman"/>
          <w:i/>
          <w:color w:val="000000"/>
        </w:rPr>
        <w:t>S. l.</w:t>
      </w:r>
      <w:r>
        <w:rPr>
          <w:rFonts w:ascii="Times New Roman" w:hAnsi="Times New Roman" w:cs="Times New Roman"/>
          <w:color w:val="000000"/>
        </w:rPr>
        <w:t>], 24 jan. 2013.</w:t>
      </w:r>
    </w:p>
    <w:p w14:paraId="66B4BFF1" w14:textId="77777777" w:rsidR="00EE4A33" w:rsidRDefault="00EE4A33">
      <w:pPr>
        <w:pStyle w:val="Corpodetexto"/>
        <w:spacing w:after="0" w:line="240" w:lineRule="auto"/>
        <w:jc w:val="both"/>
        <w:rPr>
          <w:rFonts w:ascii="Times New Roman" w:hAnsi="Times New Roman" w:cs="Times New Roman"/>
          <w:color w:val="000000"/>
        </w:rPr>
      </w:pPr>
    </w:p>
    <w:p w14:paraId="3F347643" w14:textId="77777777" w:rsidR="00EE4A33" w:rsidRDefault="000935CF">
      <w:pPr>
        <w:pStyle w:val="Corpodetexto"/>
        <w:spacing w:after="0" w:line="240" w:lineRule="auto"/>
        <w:jc w:val="both"/>
        <w:rPr>
          <w:rFonts w:ascii="Times New Roman" w:hAnsi="Times New Roman" w:cs="Times New Roman"/>
          <w:color w:val="000000"/>
        </w:rPr>
      </w:pPr>
      <w:r>
        <w:rPr>
          <w:rFonts w:ascii="Times New Roman" w:hAnsi="Times New Roman" w:cs="Times New Roman"/>
          <w:color w:val="000000"/>
        </w:rPr>
        <w:t>MARINHA DO BRASIL. Estado-Maior da Armada. Portaria nº 336/EMA, de 29 de novembro de 2018. </w:t>
      </w:r>
      <w:r>
        <w:rPr>
          <w:rFonts w:ascii="Times New Roman" w:hAnsi="Times New Roman" w:cs="Times New Roman"/>
          <w:b/>
          <w:color w:val="000000"/>
        </w:rPr>
        <w:t xml:space="preserve">Aprova o Plano de </w:t>
      </w:r>
      <w:r>
        <w:rPr>
          <w:rFonts w:ascii="Times New Roman" w:hAnsi="Times New Roman" w:cs="Times New Roman"/>
          <w:b/>
          <w:color w:val="000000"/>
        </w:rPr>
        <w:t>Integridade da Marinha do Brasil</w:t>
      </w:r>
      <w:r>
        <w:rPr>
          <w:rFonts w:ascii="Times New Roman" w:hAnsi="Times New Roman" w:cs="Times New Roman"/>
          <w:color w:val="000000"/>
        </w:rPr>
        <w:t>, [</w:t>
      </w:r>
      <w:r>
        <w:rPr>
          <w:rFonts w:ascii="Times New Roman" w:hAnsi="Times New Roman" w:cs="Times New Roman"/>
          <w:i/>
          <w:color w:val="000000"/>
        </w:rPr>
        <w:t>S. l.</w:t>
      </w:r>
      <w:r>
        <w:rPr>
          <w:rFonts w:ascii="Times New Roman" w:hAnsi="Times New Roman" w:cs="Times New Roman"/>
          <w:color w:val="000000"/>
        </w:rPr>
        <w:t>], 29 nov. 2018.</w:t>
      </w:r>
    </w:p>
    <w:p w14:paraId="5AA9CFE4" w14:textId="77777777" w:rsidR="00EE4A33" w:rsidRDefault="00EE4A33">
      <w:pPr>
        <w:pStyle w:val="Corpodetexto"/>
        <w:spacing w:after="0" w:line="240" w:lineRule="auto"/>
        <w:jc w:val="both"/>
        <w:rPr>
          <w:rFonts w:ascii="Times New Roman" w:hAnsi="Times New Roman" w:cs="Times New Roman"/>
          <w:color w:val="000000"/>
        </w:rPr>
      </w:pPr>
    </w:p>
    <w:p w14:paraId="3F9938B7" w14:textId="77777777" w:rsidR="00EE4A33" w:rsidRDefault="000935CF">
      <w:pPr>
        <w:suppressAutoHyphens w:val="0"/>
        <w:jc w:val="both"/>
        <w:rPr>
          <w:rFonts w:ascii="Times New Roman" w:hAnsi="Times New Roman" w:cs="Times New Roman"/>
        </w:rPr>
      </w:pPr>
      <w:r>
        <w:rPr>
          <w:rFonts w:ascii="Times New Roman" w:eastAsia="Times New Roman" w:hAnsi="Times New Roman" w:cs="Times New Roman"/>
          <w:color w:val="000000"/>
          <w:kern w:val="0"/>
          <w:lang w:eastAsia="pt-BR" w:bidi="ar-SA"/>
        </w:rPr>
        <w:t xml:space="preserve">MARINHA DO BRASIL. Diretoria de Finanças da Marinha. Circular nº 1/2022 de 8 de novembro de 2021. </w:t>
      </w:r>
      <w:r>
        <w:rPr>
          <w:rFonts w:ascii="Times New Roman" w:eastAsia="Times New Roman" w:hAnsi="Times New Roman" w:cs="Times New Roman"/>
          <w:b/>
          <w:bCs/>
          <w:color w:val="000000"/>
          <w:kern w:val="0"/>
          <w:lang w:eastAsia="pt-BR" w:bidi="ar-SA"/>
        </w:rPr>
        <w:t xml:space="preserve">Evolução da Sistemática de Caixa de Economias e Encerramento das Contas Bancárias das </w:t>
      </w:r>
      <w:proofErr w:type="spellStart"/>
      <w:r>
        <w:rPr>
          <w:rFonts w:ascii="Times New Roman" w:eastAsia="Times New Roman" w:hAnsi="Times New Roman" w:cs="Times New Roman"/>
          <w:b/>
          <w:bCs/>
          <w:color w:val="000000"/>
          <w:kern w:val="0"/>
          <w:lang w:eastAsia="pt-BR" w:bidi="ar-SA"/>
        </w:rPr>
        <w:t>Gestorias</w:t>
      </w:r>
      <w:proofErr w:type="spellEnd"/>
      <w:r>
        <w:rPr>
          <w:rFonts w:ascii="Times New Roman" w:eastAsia="Times New Roman" w:hAnsi="Times New Roman" w:cs="Times New Roman"/>
          <w:b/>
          <w:bCs/>
          <w:color w:val="000000"/>
          <w:kern w:val="0"/>
          <w:lang w:eastAsia="pt-BR" w:bidi="ar-SA"/>
        </w:rPr>
        <w:t xml:space="preserve"> de Caixa de Economias e de Municiamento</w:t>
      </w:r>
      <w:r>
        <w:rPr>
          <w:rFonts w:ascii="Times New Roman" w:eastAsia="Times New Roman" w:hAnsi="Times New Roman" w:cs="Times New Roman"/>
          <w:color w:val="000000"/>
          <w:kern w:val="0"/>
          <w:lang w:eastAsia="pt-BR" w:bidi="ar-SA"/>
        </w:rPr>
        <w:t>, Rio de Janeiro, 8 nov. 2021.</w:t>
      </w:r>
    </w:p>
    <w:p w14:paraId="7421AAFB" w14:textId="77777777" w:rsidR="00EE4A33" w:rsidRDefault="00EE4A33">
      <w:pPr>
        <w:suppressAutoHyphens w:val="0"/>
        <w:jc w:val="both"/>
        <w:rPr>
          <w:rFonts w:ascii="Times New Roman" w:eastAsia="Times New Roman" w:hAnsi="Times New Roman" w:cs="Times New Roman"/>
          <w:kern w:val="0"/>
          <w:lang w:eastAsia="pt-BR" w:bidi="ar-SA"/>
        </w:rPr>
      </w:pPr>
    </w:p>
    <w:p w14:paraId="4AA94B9B" w14:textId="77777777" w:rsidR="00EE4A33" w:rsidRDefault="000935CF">
      <w:pPr>
        <w:pStyle w:val="Corpodetexto"/>
        <w:suppressAutoHyphens w:val="0"/>
        <w:spacing w:after="0" w:line="240" w:lineRule="auto"/>
        <w:jc w:val="both"/>
        <w:rPr>
          <w:rFonts w:ascii="Times New Roman" w:eastAsia="Times New Roman" w:hAnsi="Times New Roman" w:cs="Times New Roman"/>
          <w:color w:val="000000"/>
          <w:kern w:val="0"/>
          <w:lang w:eastAsia="pt-BR" w:bidi="ar-SA"/>
        </w:rPr>
      </w:pPr>
      <w:r>
        <w:rPr>
          <w:rFonts w:ascii="Times New Roman" w:eastAsia="Times New Roman" w:hAnsi="Times New Roman" w:cs="Times New Roman"/>
          <w:color w:val="000000"/>
          <w:kern w:val="0"/>
          <w:lang w:eastAsia="pt-BR" w:bidi="ar-SA"/>
        </w:rPr>
        <w:t xml:space="preserve">MARINHA DO BRASIL. </w:t>
      </w:r>
      <w:proofErr w:type="spellStart"/>
      <w:r>
        <w:rPr>
          <w:rFonts w:ascii="Times New Roman" w:eastAsia="Times New Roman" w:hAnsi="Times New Roman" w:cs="Times New Roman"/>
          <w:color w:val="000000"/>
          <w:kern w:val="0"/>
          <w:lang w:eastAsia="pt-BR" w:bidi="ar-SA"/>
        </w:rPr>
        <w:t>Secretaria-Geral</w:t>
      </w:r>
      <w:proofErr w:type="spellEnd"/>
      <w:r>
        <w:rPr>
          <w:rFonts w:ascii="Times New Roman" w:eastAsia="Times New Roman" w:hAnsi="Times New Roman" w:cs="Times New Roman"/>
          <w:color w:val="000000"/>
          <w:kern w:val="0"/>
          <w:lang w:eastAsia="pt-BR" w:bidi="ar-SA"/>
        </w:rPr>
        <w:t xml:space="preserve"> da Marinha. SGM-107 8ª Revisão. </w:t>
      </w:r>
      <w:r>
        <w:rPr>
          <w:rFonts w:ascii="Times New Roman" w:eastAsia="Times New Roman" w:hAnsi="Times New Roman" w:cs="Times New Roman"/>
          <w:b/>
          <w:color w:val="000000"/>
          <w:kern w:val="0"/>
          <w:lang w:eastAsia="pt-BR" w:bidi="ar-SA"/>
        </w:rPr>
        <w:t>NORMAS GERAIS DE ADMINISTRAÇÃO</w:t>
      </w:r>
      <w:r>
        <w:rPr>
          <w:rFonts w:ascii="Times New Roman" w:eastAsia="Times New Roman" w:hAnsi="Times New Roman" w:cs="Times New Roman"/>
          <w:color w:val="000000"/>
          <w:kern w:val="0"/>
          <w:lang w:eastAsia="pt-BR" w:bidi="ar-SA"/>
        </w:rPr>
        <w:t>, Brasília, 2021.</w:t>
      </w:r>
    </w:p>
    <w:p w14:paraId="5BC64CDA" w14:textId="77777777" w:rsidR="00EE4A33" w:rsidRDefault="00EE4A33">
      <w:pPr>
        <w:pStyle w:val="Corpodetexto"/>
        <w:suppressAutoHyphens w:val="0"/>
        <w:spacing w:after="0" w:line="240" w:lineRule="auto"/>
        <w:jc w:val="both"/>
        <w:rPr>
          <w:rFonts w:ascii="Times New Roman" w:eastAsia="Times New Roman" w:hAnsi="Times New Roman" w:cs="Times New Roman"/>
          <w:color w:val="000000"/>
          <w:kern w:val="0"/>
          <w:lang w:eastAsia="pt-BR" w:bidi="ar-SA"/>
        </w:rPr>
      </w:pPr>
    </w:p>
    <w:p w14:paraId="617F3557" w14:textId="77777777" w:rsidR="00EE4A33" w:rsidRDefault="000935CF">
      <w:pPr>
        <w:pStyle w:val="Corpodetexto"/>
        <w:spacing w:after="0" w:line="240" w:lineRule="auto"/>
        <w:jc w:val="both"/>
        <w:rPr>
          <w:rFonts w:ascii="Times New Roman" w:hAnsi="Times New Roman" w:cs="Times New Roman"/>
        </w:rPr>
      </w:pPr>
      <w:r>
        <w:rPr>
          <w:rFonts w:ascii="Times New Roman" w:hAnsi="Times New Roman" w:cs="Times New Roman"/>
          <w:color w:val="000000"/>
        </w:rPr>
        <w:t xml:space="preserve">MARINHA DO BRASIL. </w:t>
      </w:r>
      <w:proofErr w:type="spellStart"/>
      <w:r>
        <w:rPr>
          <w:rFonts w:ascii="Times New Roman" w:hAnsi="Times New Roman" w:cs="Times New Roman"/>
          <w:color w:val="000000"/>
        </w:rPr>
        <w:t>Secretaria-Geral</w:t>
      </w:r>
      <w:proofErr w:type="spellEnd"/>
      <w:r>
        <w:rPr>
          <w:rFonts w:ascii="Times New Roman" w:hAnsi="Times New Roman" w:cs="Times New Roman"/>
          <w:color w:val="000000"/>
        </w:rPr>
        <w:t xml:space="preserve"> da Marinha. </w:t>
      </w:r>
      <w:r>
        <w:rPr>
          <w:rFonts w:ascii="Times New Roman" w:hAnsi="Times New Roman" w:cs="Times New Roman"/>
          <w:color w:val="000000"/>
        </w:rPr>
        <w:t>SGM-301 8ª Revisão. </w:t>
      </w:r>
      <w:r>
        <w:rPr>
          <w:rFonts w:ascii="Times New Roman" w:hAnsi="Times New Roman" w:cs="Times New Roman"/>
          <w:b/>
          <w:bCs/>
          <w:color w:val="000000"/>
        </w:rPr>
        <w:t>NORMAS SOBRE ADMINISTRAÇÃO FINANCEIRA E CONTABILIDADE</w:t>
      </w:r>
      <w:r>
        <w:rPr>
          <w:rFonts w:ascii="Times New Roman" w:hAnsi="Times New Roman" w:cs="Times New Roman"/>
          <w:color w:val="000000"/>
        </w:rPr>
        <w:t>, Brasília, 14 dez. 2020.</w:t>
      </w:r>
      <w:r>
        <w:rPr>
          <w:rFonts w:ascii="Times New Roman" w:hAnsi="Times New Roman" w:cs="Times New Roman"/>
        </w:rPr>
        <w:t xml:space="preserve"> </w:t>
      </w:r>
    </w:p>
    <w:p w14:paraId="682E24E4" w14:textId="77777777" w:rsidR="00EE4A33" w:rsidRDefault="00EE4A33">
      <w:pPr>
        <w:pStyle w:val="Corpodetexto"/>
        <w:spacing w:after="0" w:line="240" w:lineRule="auto"/>
        <w:jc w:val="both"/>
        <w:rPr>
          <w:rFonts w:ascii="Times New Roman" w:hAnsi="Times New Roman" w:cs="Times New Roman"/>
        </w:rPr>
      </w:pPr>
    </w:p>
    <w:p w14:paraId="4D4A3A4F" w14:textId="77777777" w:rsidR="00EE4A33" w:rsidRDefault="000935CF">
      <w:pPr>
        <w:pStyle w:val="Corpodetexto"/>
        <w:suppressAutoHyphens w:val="0"/>
        <w:spacing w:after="0" w:line="240" w:lineRule="auto"/>
        <w:jc w:val="both"/>
        <w:rPr>
          <w:rFonts w:ascii="Times New Roman" w:hAnsi="Times New Roman" w:cs="Times New Roman"/>
        </w:rPr>
      </w:pPr>
      <w:r>
        <w:rPr>
          <w:rFonts w:ascii="Times New Roman" w:eastAsia="Times New Roman" w:hAnsi="Times New Roman" w:cs="Times New Roman"/>
          <w:color w:val="000000"/>
          <w:kern w:val="0"/>
          <w:lang w:eastAsia="pt-BR" w:bidi="ar-SA"/>
        </w:rPr>
        <w:t xml:space="preserve">MARINHA DO BRASIL. </w:t>
      </w:r>
      <w:proofErr w:type="spellStart"/>
      <w:r>
        <w:rPr>
          <w:rFonts w:ascii="Times New Roman" w:eastAsia="Times New Roman" w:hAnsi="Times New Roman" w:cs="Times New Roman"/>
          <w:color w:val="000000"/>
          <w:kern w:val="0"/>
          <w:lang w:eastAsia="pt-BR" w:bidi="ar-SA"/>
        </w:rPr>
        <w:t>Secretaria-Geral</w:t>
      </w:r>
      <w:proofErr w:type="spellEnd"/>
      <w:r>
        <w:rPr>
          <w:rFonts w:ascii="Times New Roman" w:eastAsia="Times New Roman" w:hAnsi="Times New Roman" w:cs="Times New Roman"/>
          <w:color w:val="000000"/>
          <w:kern w:val="0"/>
          <w:lang w:eastAsia="pt-BR" w:bidi="ar-SA"/>
        </w:rPr>
        <w:t xml:space="preserve"> da Marinha. SGM-306 3ª Revisão. </w:t>
      </w:r>
      <w:r>
        <w:rPr>
          <w:rFonts w:ascii="Times New Roman" w:eastAsia="Times New Roman" w:hAnsi="Times New Roman" w:cs="Times New Roman"/>
          <w:b/>
          <w:color w:val="000000"/>
          <w:kern w:val="0"/>
          <w:lang w:eastAsia="pt-BR" w:bidi="ar-SA"/>
        </w:rPr>
        <w:t>NORMAS SOBRE CAIXA DE ECONOMIAS</w:t>
      </w:r>
      <w:r>
        <w:rPr>
          <w:rFonts w:ascii="Times New Roman" w:eastAsia="Times New Roman" w:hAnsi="Times New Roman" w:cs="Times New Roman"/>
          <w:color w:val="000000"/>
          <w:kern w:val="0"/>
          <w:lang w:eastAsia="pt-BR" w:bidi="ar-SA"/>
        </w:rPr>
        <w:t>, Brasília, 17 nov. 2020.</w:t>
      </w:r>
    </w:p>
    <w:p w14:paraId="33ABCFBA" w14:textId="77777777" w:rsidR="00EE4A33" w:rsidRDefault="00EE4A33">
      <w:pPr>
        <w:pStyle w:val="Corpodetexto"/>
        <w:spacing w:after="0" w:line="240" w:lineRule="auto"/>
        <w:jc w:val="both"/>
        <w:rPr>
          <w:rFonts w:ascii="Times New Roman" w:hAnsi="Times New Roman" w:cs="Times New Roman"/>
        </w:rPr>
      </w:pPr>
    </w:p>
    <w:p w14:paraId="614CE30B" w14:textId="77777777" w:rsidR="00EE4A33" w:rsidRDefault="000935CF">
      <w:pPr>
        <w:pStyle w:val="Corpodetexto"/>
        <w:suppressAutoHyphens w:val="0"/>
        <w:spacing w:after="0" w:line="240" w:lineRule="auto"/>
        <w:jc w:val="both"/>
        <w:rPr>
          <w:rFonts w:ascii="Times New Roman" w:hAnsi="Times New Roman"/>
        </w:rPr>
      </w:pPr>
      <w:r>
        <w:rPr>
          <w:rFonts w:ascii="Times New Roman" w:eastAsia="Times New Roman" w:hAnsi="Times New Roman" w:cs="Times New Roman"/>
          <w:color w:val="000000"/>
          <w:kern w:val="0"/>
          <w:lang w:eastAsia="pt-BR" w:bidi="ar-SA"/>
        </w:rPr>
        <w:t xml:space="preserve">MARINHA DO BRASIL. </w:t>
      </w:r>
      <w:proofErr w:type="spellStart"/>
      <w:r>
        <w:rPr>
          <w:rFonts w:ascii="Times New Roman" w:eastAsia="Times New Roman" w:hAnsi="Times New Roman" w:cs="Times New Roman"/>
          <w:color w:val="000000"/>
          <w:kern w:val="0"/>
          <w:lang w:eastAsia="pt-BR" w:bidi="ar-SA"/>
        </w:rPr>
        <w:t>Secretaria</w:t>
      </w:r>
      <w:r>
        <w:rPr>
          <w:rFonts w:ascii="Times New Roman" w:eastAsia="Times New Roman" w:hAnsi="Times New Roman" w:cs="Times New Roman"/>
          <w:color w:val="000000"/>
          <w:kern w:val="0"/>
          <w:lang w:eastAsia="pt-BR" w:bidi="ar-SA"/>
        </w:rPr>
        <w:t>-Geral</w:t>
      </w:r>
      <w:proofErr w:type="spellEnd"/>
      <w:r>
        <w:rPr>
          <w:rFonts w:ascii="Times New Roman" w:eastAsia="Times New Roman" w:hAnsi="Times New Roman" w:cs="Times New Roman"/>
          <w:color w:val="000000"/>
          <w:kern w:val="0"/>
          <w:lang w:eastAsia="pt-BR" w:bidi="ar-SA"/>
        </w:rPr>
        <w:t xml:space="preserve"> da Marinha. SGM-601 5ª Revisão. </w:t>
      </w:r>
      <w:r>
        <w:rPr>
          <w:rFonts w:ascii="Times New Roman" w:eastAsia="Times New Roman" w:hAnsi="Times New Roman" w:cs="Times New Roman"/>
          <w:b/>
          <w:color w:val="000000"/>
          <w:kern w:val="0"/>
          <w:lang w:eastAsia="pt-BR" w:bidi="ar-SA"/>
        </w:rPr>
        <w:t>NORMAS SOBRE AUDITORIA, ANÁLISE E APRESENTAÇÃO DE CONTAS NA MARINHA</w:t>
      </w:r>
      <w:r>
        <w:rPr>
          <w:rFonts w:ascii="Times New Roman" w:eastAsia="Times New Roman" w:hAnsi="Times New Roman" w:cs="Times New Roman"/>
          <w:color w:val="000000"/>
          <w:kern w:val="0"/>
          <w:lang w:eastAsia="pt-BR" w:bidi="ar-SA"/>
        </w:rPr>
        <w:t>, Brasília, 18 set. 2014.</w:t>
      </w:r>
    </w:p>
    <w:p w14:paraId="5DAEF9FB" w14:textId="77777777" w:rsidR="00EE4A33" w:rsidRDefault="00EE4A33">
      <w:pPr>
        <w:pStyle w:val="Corpodetexto"/>
        <w:spacing w:after="0" w:line="240" w:lineRule="auto"/>
        <w:jc w:val="both"/>
        <w:rPr>
          <w:rFonts w:ascii="Times New Roman" w:hAnsi="Times New Roman" w:cs="Times New Roman"/>
        </w:rPr>
      </w:pPr>
    </w:p>
    <w:p w14:paraId="1CB8FBFC" w14:textId="77777777" w:rsidR="00EE4A33" w:rsidRDefault="000935CF">
      <w:pPr>
        <w:pStyle w:val="Corpodetexto"/>
        <w:spacing w:after="0" w:line="240" w:lineRule="auto"/>
        <w:jc w:val="both"/>
        <w:rPr>
          <w:rFonts w:ascii="Times New Roman" w:hAnsi="Times New Roman" w:cs="Times New Roman"/>
        </w:rPr>
      </w:pPr>
      <w:r>
        <w:rPr>
          <w:rFonts w:ascii="Times New Roman" w:hAnsi="Times New Roman" w:cs="Times New Roman"/>
        </w:rPr>
        <w:t xml:space="preserve">MELLO, Bruna Rosa. </w:t>
      </w:r>
      <w:r>
        <w:rPr>
          <w:rFonts w:ascii="Times New Roman" w:hAnsi="Times New Roman" w:cs="Times New Roman"/>
          <w:b/>
          <w:bCs/>
        </w:rPr>
        <w:t>Controle interno na administração pública municipal</w:t>
      </w:r>
      <w:r>
        <w:rPr>
          <w:rFonts w:ascii="Times New Roman" w:hAnsi="Times New Roman" w:cs="Times New Roman"/>
        </w:rPr>
        <w:t>: o caso da Prefeitura de Torres. 2019.</w:t>
      </w:r>
    </w:p>
    <w:p w14:paraId="7FA7B84D" w14:textId="77777777" w:rsidR="00EE4A33" w:rsidRDefault="00EE4A33">
      <w:pPr>
        <w:pStyle w:val="Corpodetexto"/>
        <w:spacing w:after="0" w:line="240" w:lineRule="auto"/>
        <w:jc w:val="both"/>
        <w:rPr>
          <w:rFonts w:ascii="Times New Roman" w:hAnsi="Times New Roman" w:cs="Times New Roman"/>
        </w:rPr>
      </w:pPr>
    </w:p>
    <w:p w14:paraId="6056664B" w14:textId="77777777" w:rsidR="00EE4A33" w:rsidRDefault="000935CF">
      <w:pPr>
        <w:pStyle w:val="Corpodetexto"/>
        <w:spacing w:after="0" w:line="240" w:lineRule="auto"/>
        <w:jc w:val="both"/>
        <w:rPr>
          <w:rFonts w:ascii="Times New Roman" w:hAnsi="Times New Roman" w:cs="Times New Roman"/>
        </w:rPr>
      </w:pPr>
      <w:r>
        <w:rPr>
          <w:rFonts w:ascii="Times New Roman" w:hAnsi="Times New Roman" w:cs="Times New Roman"/>
          <w:color w:val="222222"/>
        </w:rPr>
        <w:t xml:space="preserve">MILLER, </w:t>
      </w:r>
      <w:proofErr w:type="spellStart"/>
      <w:r>
        <w:rPr>
          <w:rFonts w:ascii="Times New Roman" w:hAnsi="Times New Roman" w:cs="Times New Roman"/>
          <w:color w:val="222222"/>
        </w:rPr>
        <w:t>Seum</w:t>
      </w:r>
      <w:r>
        <w:rPr>
          <w:rFonts w:ascii="Times New Roman" w:hAnsi="Times New Roman" w:cs="Times New Roman"/>
          <w:color w:val="222222"/>
        </w:rPr>
        <w:t>as</w:t>
      </w:r>
      <w:proofErr w:type="spellEnd"/>
      <w:r>
        <w:rPr>
          <w:rFonts w:ascii="Times New Roman" w:hAnsi="Times New Roman" w:cs="Times New Roman"/>
          <w:color w:val="222222"/>
        </w:rPr>
        <w:t xml:space="preserve">. Noble cause </w:t>
      </w:r>
      <w:proofErr w:type="spellStart"/>
      <w:r>
        <w:rPr>
          <w:rFonts w:ascii="Times New Roman" w:hAnsi="Times New Roman" w:cs="Times New Roman"/>
          <w:color w:val="222222"/>
        </w:rPr>
        <w:t>corruption</w:t>
      </w:r>
      <w:proofErr w:type="spellEnd"/>
      <w:r>
        <w:rPr>
          <w:rFonts w:ascii="Times New Roman" w:hAnsi="Times New Roman" w:cs="Times New Roman"/>
          <w:color w:val="222222"/>
        </w:rPr>
        <w:t xml:space="preserve"> in </w:t>
      </w:r>
      <w:proofErr w:type="spellStart"/>
      <w:r>
        <w:rPr>
          <w:rFonts w:ascii="Times New Roman" w:hAnsi="Times New Roman" w:cs="Times New Roman"/>
          <w:color w:val="222222"/>
        </w:rPr>
        <w:t>policing</w:t>
      </w:r>
      <w:proofErr w:type="spellEnd"/>
      <w:r>
        <w:rPr>
          <w:rFonts w:ascii="Times New Roman" w:hAnsi="Times New Roman" w:cs="Times New Roman"/>
          <w:color w:val="222222"/>
        </w:rPr>
        <w:t xml:space="preserve">. </w:t>
      </w:r>
      <w:r>
        <w:rPr>
          <w:rFonts w:ascii="Times New Roman" w:hAnsi="Times New Roman" w:cs="Times New Roman"/>
          <w:b/>
          <w:bCs/>
          <w:color w:val="222222"/>
        </w:rPr>
        <w:t xml:space="preserve">African Security </w:t>
      </w:r>
      <w:proofErr w:type="spellStart"/>
      <w:r>
        <w:rPr>
          <w:rFonts w:ascii="Times New Roman" w:hAnsi="Times New Roman" w:cs="Times New Roman"/>
          <w:b/>
          <w:bCs/>
          <w:color w:val="222222"/>
        </w:rPr>
        <w:t>Studies</w:t>
      </w:r>
      <w:proofErr w:type="spellEnd"/>
      <w:r>
        <w:rPr>
          <w:rFonts w:ascii="Times New Roman" w:hAnsi="Times New Roman" w:cs="Times New Roman"/>
          <w:color w:val="222222"/>
        </w:rPr>
        <w:t>, v. 8, n. 3, p. 12-22, 1999.</w:t>
      </w:r>
      <w:r>
        <w:rPr>
          <w:rFonts w:ascii="Times New Roman" w:hAnsi="Times New Roman" w:cs="Times New Roman"/>
          <w:color w:val="000000"/>
        </w:rPr>
        <w:t xml:space="preserve"> </w:t>
      </w:r>
    </w:p>
    <w:p w14:paraId="6D9F430E" w14:textId="77777777" w:rsidR="00EE4A33" w:rsidRDefault="00EE4A33">
      <w:pPr>
        <w:pStyle w:val="Corpodetexto"/>
        <w:spacing w:after="0" w:line="240" w:lineRule="auto"/>
        <w:jc w:val="both"/>
        <w:rPr>
          <w:rFonts w:ascii="Times New Roman" w:hAnsi="Times New Roman" w:cs="Times New Roman"/>
          <w:color w:val="000000"/>
        </w:rPr>
      </w:pPr>
    </w:p>
    <w:p w14:paraId="11DC5AF0" w14:textId="77777777" w:rsidR="00EE4A33" w:rsidRDefault="000935CF">
      <w:pPr>
        <w:suppressAutoHyphens w:val="0"/>
        <w:jc w:val="both"/>
        <w:rPr>
          <w:rFonts w:ascii="Times New Roman" w:hAnsi="Times New Roman" w:cs="Times New Roman"/>
        </w:rPr>
      </w:pPr>
      <w:r>
        <w:rPr>
          <w:rFonts w:ascii="Times New Roman" w:eastAsia="Times New Roman" w:hAnsi="Times New Roman" w:cs="Times New Roman"/>
          <w:color w:val="000000"/>
          <w:kern w:val="0"/>
          <w:lang w:eastAsia="pt-BR" w:bidi="ar-SA"/>
        </w:rPr>
        <w:t xml:space="preserve">NETO, Giuseppe </w:t>
      </w:r>
      <w:proofErr w:type="spellStart"/>
      <w:r>
        <w:rPr>
          <w:rFonts w:ascii="Times New Roman" w:eastAsia="Times New Roman" w:hAnsi="Times New Roman" w:cs="Times New Roman"/>
          <w:color w:val="000000"/>
          <w:kern w:val="0"/>
          <w:lang w:eastAsia="pt-BR" w:bidi="ar-SA"/>
        </w:rPr>
        <w:t>Giamundo</w:t>
      </w:r>
      <w:proofErr w:type="spellEnd"/>
      <w:r>
        <w:rPr>
          <w:rFonts w:ascii="Times New Roman" w:eastAsia="Times New Roman" w:hAnsi="Times New Roman" w:cs="Times New Roman"/>
          <w:color w:val="000000"/>
          <w:kern w:val="0"/>
          <w:lang w:eastAsia="pt-BR" w:bidi="ar-SA"/>
        </w:rPr>
        <w:t xml:space="preserve">; DOURADO, Guilherme Afonso; MIGUEL, Luiz Felipe </w:t>
      </w:r>
      <w:proofErr w:type="spellStart"/>
      <w:r>
        <w:rPr>
          <w:rFonts w:ascii="Times New Roman" w:eastAsia="Times New Roman" w:hAnsi="Times New Roman" w:cs="Times New Roman"/>
          <w:color w:val="000000"/>
          <w:kern w:val="0"/>
          <w:lang w:eastAsia="pt-BR" w:bidi="ar-SA"/>
        </w:rPr>
        <w:t>Hadlich</w:t>
      </w:r>
      <w:proofErr w:type="spellEnd"/>
      <w:r>
        <w:rPr>
          <w:rFonts w:ascii="Times New Roman" w:eastAsia="Times New Roman" w:hAnsi="Times New Roman" w:cs="Times New Roman"/>
          <w:color w:val="000000"/>
          <w:kern w:val="0"/>
          <w:lang w:eastAsia="pt-BR" w:bidi="ar-SA"/>
        </w:rPr>
        <w:t xml:space="preserve">. </w:t>
      </w:r>
      <w:proofErr w:type="spellStart"/>
      <w:r>
        <w:rPr>
          <w:rFonts w:ascii="Times New Roman" w:eastAsia="Times New Roman" w:hAnsi="Times New Roman" w:cs="Times New Roman"/>
          <w:color w:val="000000"/>
          <w:kern w:val="0"/>
          <w:lang w:eastAsia="pt-BR" w:bidi="ar-SA"/>
        </w:rPr>
        <w:t>Compliance</w:t>
      </w:r>
      <w:proofErr w:type="spellEnd"/>
      <w:r>
        <w:rPr>
          <w:rFonts w:ascii="Times New Roman" w:eastAsia="Times New Roman" w:hAnsi="Times New Roman" w:cs="Times New Roman"/>
          <w:color w:val="000000"/>
          <w:kern w:val="0"/>
          <w:lang w:eastAsia="pt-BR" w:bidi="ar-SA"/>
        </w:rPr>
        <w:t xml:space="preserve"> na Administração Pública. In: </w:t>
      </w:r>
      <w:r>
        <w:rPr>
          <w:rFonts w:ascii="Times New Roman" w:eastAsia="Times New Roman" w:hAnsi="Times New Roman" w:cs="Times New Roman"/>
          <w:b/>
          <w:bCs/>
          <w:color w:val="000000"/>
          <w:kern w:val="0"/>
          <w:lang w:eastAsia="pt-BR" w:bidi="ar-SA"/>
        </w:rPr>
        <w:t xml:space="preserve">Manual de </w:t>
      </w:r>
      <w:proofErr w:type="spellStart"/>
      <w:r>
        <w:rPr>
          <w:rFonts w:ascii="Times New Roman" w:eastAsia="Times New Roman" w:hAnsi="Times New Roman" w:cs="Times New Roman"/>
          <w:b/>
          <w:bCs/>
          <w:color w:val="000000"/>
          <w:kern w:val="0"/>
          <w:lang w:eastAsia="pt-BR" w:bidi="ar-SA"/>
        </w:rPr>
        <w:t>compliance</w:t>
      </w:r>
      <w:proofErr w:type="spellEnd"/>
      <w:r>
        <w:rPr>
          <w:rFonts w:ascii="Times New Roman" w:eastAsia="Times New Roman" w:hAnsi="Times New Roman" w:cs="Times New Roman"/>
          <w:color w:val="000000"/>
          <w:kern w:val="0"/>
          <w:lang w:eastAsia="pt-BR" w:bidi="ar-SA"/>
        </w:rPr>
        <w:t xml:space="preserve">. Rio de </w:t>
      </w:r>
      <w:r>
        <w:rPr>
          <w:rFonts w:ascii="Times New Roman" w:eastAsia="Times New Roman" w:hAnsi="Times New Roman" w:cs="Times New Roman"/>
          <w:color w:val="000000"/>
          <w:kern w:val="0"/>
          <w:lang w:eastAsia="pt-BR" w:bidi="ar-SA"/>
        </w:rPr>
        <w:t>Janeiro: Forense, 2019.</w:t>
      </w:r>
    </w:p>
    <w:p w14:paraId="4D995D90" w14:textId="77777777" w:rsidR="00EE4A33" w:rsidRDefault="00EE4A33">
      <w:pPr>
        <w:suppressAutoHyphens w:val="0"/>
        <w:jc w:val="both"/>
        <w:rPr>
          <w:rFonts w:ascii="Times New Roman" w:eastAsia="Times New Roman" w:hAnsi="Times New Roman" w:cs="Times New Roman"/>
          <w:kern w:val="0"/>
          <w:lang w:eastAsia="pt-BR" w:bidi="ar-SA"/>
        </w:rPr>
      </w:pPr>
    </w:p>
    <w:p w14:paraId="0FA735E2" w14:textId="77777777" w:rsidR="00EE4A33" w:rsidRDefault="000935CF">
      <w:pPr>
        <w:pStyle w:val="Corpodetexto"/>
        <w:spacing w:after="0" w:line="240" w:lineRule="auto"/>
        <w:jc w:val="both"/>
        <w:rPr>
          <w:rFonts w:ascii="Times New Roman" w:hAnsi="Times New Roman" w:cs="Times New Roman"/>
        </w:rPr>
      </w:pPr>
      <w:r>
        <w:rPr>
          <w:rFonts w:ascii="Times New Roman" w:hAnsi="Times New Roman" w:cs="Times New Roman"/>
          <w:color w:val="222222"/>
        </w:rPr>
        <w:t xml:space="preserve">RIBEIRO, Marcia Carla Pereira; DINIZ, Patrícia Dittrich Ferreira. </w:t>
      </w:r>
      <w:proofErr w:type="spellStart"/>
      <w:r>
        <w:rPr>
          <w:rFonts w:ascii="Times New Roman" w:hAnsi="Times New Roman" w:cs="Times New Roman"/>
          <w:color w:val="222222"/>
        </w:rPr>
        <w:t>Compliance</w:t>
      </w:r>
      <w:proofErr w:type="spellEnd"/>
      <w:r>
        <w:rPr>
          <w:rFonts w:ascii="Times New Roman" w:hAnsi="Times New Roman" w:cs="Times New Roman"/>
          <w:color w:val="222222"/>
        </w:rPr>
        <w:t xml:space="preserve"> e lei anticorrupção nas empresas.</w:t>
      </w:r>
      <w:r>
        <w:rPr>
          <w:rFonts w:ascii="Times New Roman" w:hAnsi="Times New Roman" w:cs="Times New Roman"/>
          <w:b/>
          <w:bCs/>
          <w:color w:val="222222"/>
        </w:rPr>
        <w:t> Revista de informação legislativa</w:t>
      </w:r>
      <w:r>
        <w:rPr>
          <w:rFonts w:ascii="Times New Roman" w:hAnsi="Times New Roman" w:cs="Times New Roman"/>
          <w:color w:val="222222"/>
        </w:rPr>
        <w:t>, v. 52, n. 205, p. 87-105, 2015.</w:t>
      </w:r>
      <w:r>
        <w:rPr>
          <w:rFonts w:ascii="Times New Roman" w:hAnsi="Times New Roman" w:cs="Times New Roman"/>
        </w:rPr>
        <w:t xml:space="preserve"> </w:t>
      </w:r>
    </w:p>
    <w:p w14:paraId="1CCAC70A" w14:textId="77777777" w:rsidR="00EE4A33" w:rsidRDefault="00EE4A33">
      <w:pPr>
        <w:pStyle w:val="Corpodetexto"/>
        <w:spacing w:after="0" w:line="240" w:lineRule="auto"/>
        <w:jc w:val="both"/>
        <w:rPr>
          <w:rFonts w:ascii="Times New Roman" w:hAnsi="Times New Roman" w:cs="Times New Roman"/>
        </w:rPr>
      </w:pPr>
    </w:p>
    <w:p w14:paraId="2A429D5B" w14:textId="77777777" w:rsidR="00EE4A33" w:rsidRDefault="000935CF">
      <w:pPr>
        <w:jc w:val="both"/>
        <w:rPr>
          <w:rFonts w:ascii="Times New Roman" w:hAnsi="Times New Roman" w:cs="Times New Roman"/>
        </w:rPr>
      </w:pPr>
      <w:r>
        <w:rPr>
          <w:rFonts w:ascii="Times New Roman" w:hAnsi="Times New Roman" w:cs="Times New Roman"/>
        </w:rPr>
        <w:t xml:space="preserve">SILVA, de Plácido e. </w:t>
      </w:r>
      <w:r>
        <w:rPr>
          <w:rFonts w:ascii="Times New Roman" w:hAnsi="Times New Roman" w:cs="Times New Roman"/>
          <w:b/>
          <w:bCs/>
        </w:rPr>
        <w:t>Vocabulário jurídico</w:t>
      </w:r>
      <w:r>
        <w:rPr>
          <w:rFonts w:ascii="Times New Roman" w:hAnsi="Times New Roman" w:cs="Times New Roman"/>
        </w:rPr>
        <w:t xml:space="preserve">. 30. ed. </w:t>
      </w:r>
      <w:r>
        <w:rPr>
          <w:rFonts w:ascii="Times New Roman" w:hAnsi="Times New Roman" w:cs="Times New Roman"/>
        </w:rPr>
        <w:t xml:space="preserve">Rio de Janeiro: Forense, 2013. Atualizadores: Nagib </w:t>
      </w:r>
      <w:proofErr w:type="spellStart"/>
      <w:r>
        <w:rPr>
          <w:rFonts w:ascii="Times New Roman" w:hAnsi="Times New Roman" w:cs="Times New Roman"/>
        </w:rPr>
        <w:t>Slaibi</w:t>
      </w:r>
      <w:proofErr w:type="spellEnd"/>
      <w:r>
        <w:rPr>
          <w:rFonts w:ascii="Times New Roman" w:hAnsi="Times New Roman" w:cs="Times New Roman"/>
        </w:rPr>
        <w:t xml:space="preserve"> Filho e Priscila Pereira Vasques Gomes.</w:t>
      </w:r>
    </w:p>
    <w:p w14:paraId="589B73EA" w14:textId="77777777" w:rsidR="00EE4A33" w:rsidRDefault="00EE4A33">
      <w:pPr>
        <w:jc w:val="both"/>
        <w:rPr>
          <w:rFonts w:ascii="Times New Roman" w:hAnsi="Times New Roman" w:cs="Times New Roman"/>
        </w:rPr>
      </w:pPr>
    </w:p>
    <w:p w14:paraId="5EBAB943" w14:textId="77777777" w:rsidR="00EE4A33" w:rsidRDefault="000935CF">
      <w:pPr>
        <w:jc w:val="both"/>
        <w:rPr>
          <w:rFonts w:ascii="Times New Roman" w:hAnsi="Times New Roman" w:cs="Times New Roman"/>
        </w:rPr>
      </w:pPr>
      <w:r>
        <w:rPr>
          <w:rFonts w:ascii="Times New Roman" w:hAnsi="Times New Roman" w:cs="Times New Roman"/>
        </w:rPr>
        <w:t xml:space="preserve">SOUZA, Artur de Brito Gueiros. </w:t>
      </w:r>
      <w:r>
        <w:rPr>
          <w:rFonts w:ascii="Times New Roman" w:hAnsi="Times New Roman" w:cs="Times New Roman"/>
          <w:b/>
          <w:bCs/>
        </w:rPr>
        <w:t>Atribuição de responsabilidade na criminalidade empresarial</w:t>
      </w:r>
      <w:r>
        <w:rPr>
          <w:rFonts w:ascii="Times New Roman" w:hAnsi="Times New Roman" w:cs="Times New Roman"/>
        </w:rPr>
        <w:t xml:space="preserve">: das teorias tradicionais aos modernos programas de </w:t>
      </w:r>
      <w:proofErr w:type="spellStart"/>
      <w:r>
        <w:rPr>
          <w:rFonts w:ascii="Times New Roman" w:hAnsi="Times New Roman" w:cs="Times New Roman"/>
        </w:rPr>
        <w:t>compliance</w:t>
      </w:r>
      <w:proofErr w:type="spellEnd"/>
      <w:r>
        <w:rPr>
          <w:rFonts w:ascii="Times New Roman" w:hAnsi="Times New Roman" w:cs="Times New Roman"/>
        </w:rPr>
        <w:t>. I</w:t>
      </w:r>
      <w:r>
        <w:rPr>
          <w:rFonts w:ascii="Times New Roman" w:hAnsi="Times New Roman" w:cs="Times New Roman"/>
        </w:rPr>
        <w:t xml:space="preserve">n: VITORELLI, Edilson (Org.). Temas atuais do ministério público federal. 3. ed. Salvador: </w:t>
      </w:r>
      <w:proofErr w:type="spellStart"/>
      <w:r>
        <w:rPr>
          <w:rFonts w:ascii="Times New Roman" w:hAnsi="Times New Roman" w:cs="Times New Roman"/>
        </w:rPr>
        <w:t>Juspodivm</w:t>
      </w:r>
      <w:proofErr w:type="spellEnd"/>
      <w:r>
        <w:rPr>
          <w:rFonts w:ascii="Times New Roman" w:hAnsi="Times New Roman" w:cs="Times New Roman"/>
        </w:rPr>
        <w:t>, 2015.</w:t>
      </w:r>
    </w:p>
    <w:p w14:paraId="3C6236B3" w14:textId="77777777" w:rsidR="00EE4A33" w:rsidRDefault="00EE4A33">
      <w:pPr>
        <w:pStyle w:val="Corpodetexto"/>
        <w:spacing w:after="0" w:line="240" w:lineRule="auto"/>
        <w:jc w:val="both"/>
        <w:rPr>
          <w:rFonts w:ascii="Times New Roman" w:hAnsi="Times New Roman" w:cs="Times New Roman"/>
        </w:rPr>
      </w:pPr>
    </w:p>
    <w:p w14:paraId="1ED9586E" w14:textId="77777777" w:rsidR="00EE4A33" w:rsidRDefault="000935CF">
      <w:pPr>
        <w:suppressAutoHyphens w:val="0"/>
        <w:jc w:val="both"/>
      </w:pPr>
      <w:r>
        <w:rPr>
          <w:rFonts w:ascii="Times New Roman" w:eastAsia="Times New Roman" w:hAnsi="Times New Roman" w:cs="Times New Roman"/>
          <w:color w:val="000000"/>
          <w:kern w:val="0"/>
          <w:lang w:eastAsia="pt-BR" w:bidi="ar-SA"/>
        </w:rPr>
        <w:t xml:space="preserve">VERGARA, Sylvia Constant. </w:t>
      </w:r>
      <w:r>
        <w:rPr>
          <w:rFonts w:ascii="Times New Roman" w:eastAsia="Times New Roman" w:hAnsi="Times New Roman" w:cs="Times New Roman"/>
          <w:b/>
          <w:bCs/>
          <w:color w:val="000000"/>
          <w:kern w:val="0"/>
          <w:lang w:eastAsia="pt-BR" w:bidi="ar-SA"/>
        </w:rPr>
        <w:t>Projetos e relatórios de pesquisa em administração</w:t>
      </w:r>
      <w:r>
        <w:rPr>
          <w:rFonts w:ascii="Times New Roman" w:eastAsia="Times New Roman" w:hAnsi="Times New Roman" w:cs="Times New Roman"/>
          <w:color w:val="000000"/>
          <w:kern w:val="0"/>
          <w:lang w:eastAsia="pt-BR" w:bidi="ar-SA"/>
        </w:rPr>
        <w:t>. 5. ed. São Paulo: Atlas, 2004. ISBN 85-224-3658-4.</w:t>
      </w:r>
    </w:p>
    <w:p w14:paraId="132240EA" w14:textId="77777777" w:rsidR="00EE4A33" w:rsidRDefault="00EE4A33">
      <w:pPr>
        <w:suppressAutoHyphens w:val="0"/>
        <w:jc w:val="both"/>
        <w:rPr>
          <w:rFonts w:ascii="Times New Roman" w:eastAsia="Times New Roman" w:hAnsi="Times New Roman" w:cs="Times New Roman"/>
          <w:color w:val="000000"/>
          <w:kern w:val="0"/>
          <w:lang w:eastAsia="pt-BR" w:bidi="ar-SA"/>
        </w:rPr>
      </w:pPr>
    </w:p>
    <w:p w14:paraId="24211964" w14:textId="77777777" w:rsidR="00EE4A33" w:rsidRDefault="00EE4A33">
      <w:pPr>
        <w:suppressAutoHyphens w:val="0"/>
        <w:jc w:val="both"/>
        <w:rPr>
          <w:rFonts w:ascii="Times New Roman" w:eastAsia="Times New Roman" w:hAnsi="Times New Roman" w:cs="Times New Roman"/>
          <w:color w:val="000000"/>
          <w:kern w:val="0"/>
          <w:lang w:eastAsia="pt-BR" w:bidi="ar-SA"/>
        </w:rPr>
      </w:pPr>
    </w:p>
    <w:p w14:paraId="24D7D6A4" w14:textId="2827ABF1" w:rsidR="00EE4A33" w:rsidRDefault="00EE4A33">
      <w:pPr>
        <w:suppressAutoHyphens w:val="0"/>
        <w:jc w:val="both"/>
        <w:rPr>
          <w:rFonts w:ascii="Times New Roman" w:eastAsia="Times New Roman" w:hAnsi="Times New Roman" w:cs="Times New Roman"/>
          <w:color w:val="000000"/>
          <w:kern w:val="0"/>
          <w:lang w:eastAsia="pt-BR" w:bidi="ar-SA"/>
        </w:rPr>
      </w:pPr>
    </w:p>
    <w:p w14:paraId="14FC04EF" w14:textId="23560A23" w:rsidR="00514094" w:rsidRDefault="00514094">
      <w:pPr>
        <w:suppressAutoHyphens w:val="0"/>
        <w:jc w:val="both"/>
        <w:rPr>
          <w:rFonts w:ascii="Times New Roman" w:eastAsia="Times New Roman" w:hAnsi="Times New Roman" w:cs="Times New Roman"/>
          <w:color w:val="000000"/>
          <w:kern w:val="0"/>
          <w:lang w:eastAsia="pt-BR" w:bidi="ar-SA"/>
        </w:rPr>
      </w:pPr>
    </w:p>
    <w:p w14:paraId="36CF94DE" w14:textId="548ECC4F" w:rsidR="00514094" w:rsidRDefault="00514094">
      <w:pPr>
        <w:suppressAutoHyphens w:val="0"/>
        <w:jc w:val="both"/>
        <w:rPr>
          <w:rFonts w:ascii="Times New Roman" w:eastAsia="Times New Roman" w:hAnsi="Times New Roman" w:cs="Times New Roman"/>
          <w:color w:val="000000"/>
          <w:kern w:val="0"/>
          <w:lang w:eastAsia="pt-BR" w:bidi="ar-SA"/>
        </w:rPr>
      </w:pPr>
    </w:p>
    <w:p w14:paraId="0540CD5E" w14:textId="53256B46" w:rsidR="00514094" w:rsidRDefault="00514094">
      <w:pPr>
        <w:suppressAutoHyphens w:val="0"/>
        <w:jc w:val="both"/>
        <w:rPr>
          <w:rFonts w:ascii="Times New Roman" w:eastAsia="Times New Roman" w:hAnsi="Times New Roman" w:cs="Times New Roman"/>
          <w:color w:val="000000"/>
          <w:kern w:val="0"/>
          <w:lang w:eastAsia="pt-BR" w:bidi="ar-SA"/>
        </w:rPr>
      </w:pPr>
    </w:p>
    <w:p w14:paraId="5D913358" w14:textId="266BABC9" w:rsidR="00514094" w:rsidRDefault="00514094">
      <w:pPr>
        <w:suppressAutoHyphens w:val="0"/>
        <w:jc w:val="both"/>
        <w:rPr>
          <w:rFonts w:ascii="Times New Roman" w:eastAsia="Times New Roman" w:hAnsi="Times New Roman" w:cs="Times New Roman"/>
          <w:color w:val="000000"/>
          <w:kern w:val="0"/>
          <w:lang w:eastAsia="pt-BR" w:bidi="ar-SA"/>
        </w:rPr>
      </w:pPr>
    </w:p>
    <w:p w14:paraId="0BA9F851" w14:textId="12A7FB0B" w:rsidR="00514094" w:rsidRDefault="00514094">
      <w:pPr>
        <w:suppressAutoHyphens w:val="0"/>
        <w:jc w:val="both"/>
        <w:rPr>
          <w:rFonts w:ascii="Times New Roman" w:eastAsia="Times New Roman" w:hAnsi="Times New Roman" w:cs="Times New Roman"/>
          <w:color w:val="000000"/>
          <w:kern w:val="0"/>
          <w:lang w:eastAsia="pt-BR" w:bidi="ar-SA"/>
        </w:rPr>
      </w:pPr>
    </w:p>
    <w:p w14:paraId="515690A3" w14:textId="00F7AD89" w:rsidR="00514094" w:rsidRDefault="00514094">
      <w:pPr>
        <w:suppressAutoHyphens w:val="0"/>
        <w:jc w:val="both"/>
        <w:rPr>
          <w:rFonts w:ascii="Times New Roman" w:eastAsia="Times New Roman" w:hAnsi="Times New Roman" w:cs="Times New Roman"/>
          <w:color w:val="000000"/>
          <w:kern w:val="0"/>
          <w:lang w:eastAsia="pt-BR" w:bidi="ar-SA"/>
        </w:rPr>
      </w:pPr>
    </w:p>
    <w:p w14:paraId="38C91EF6" w14:textId="16B59412" w:rsidR="00514094" w:rsidRDefault="00514094">
      <w:pPr>
        <w:suppressAutoHyphens w:val="0"/>
        <w:jc w:val="both"/>
        <w:rPr>
          <w:rFonts w:ascii="Times New Roman" w:eastAsia="Times New Roman" w:hAnsi="Times New Roman" w:cs="Times New Roman"/>
          <w:color w:val="000000"/>
          <w:kern w:val="0"/>
          <w:lang w:eastAsia="pt-BR" w:bidi="ar-SA"/>
        </w:rPr>
      </w:pPr>
    </w:p>
    <w:p w14:paraId="4EFE272B" w14:textId="0731720B" w:rsidR="00514094" w:rsidRDefault="00514094">
      <w:pPr>
        <w:suppressAutoHyphens w:val="0"/>
        <w:jc w:val="both"/>
        <w:rPr>
          <w:rFonts w:ascii="Times New Roman" w:eastAsia="Times New Roman" w:hAnsi="Times New Roman" w:cs="Times New Roman"/>
          <w:color w:val="000000"/>
          <w:kern w:val="0"/>
          <w:lang w:eastAsia="pt-BR" w:bidi="ar-SA"/>
        </w:rPr>
      </w:pPr>
    </w:p>
    <w:p w14:paraId="0EF0C62C" w14:textId="45EF45F9" w:rsidR="00514094" w:rsidRDefault="00514094">
      <w:pPr>
        <w:suppressAutoHyphens w:val="0"/>
        <w:jc w:val="both"/>
        <w:rPr>
          <w:rFonts w:ascii="Times New Roman" w:eastAsia="Times New Roman" w:hAnsi="Times New Roman" w:cs="Times New Roman"/>
          <w:color w:val="000000"/>
          <w:kern w:val="0"/>
          <w:lang w:eastAsia="pt-BR" w:bidi="ar-SA"/>
        </w:rPr>
      </w:pPr>
    </w:p>
    <w:p w14:paraId="075C3FF2" w14:textId="790DDC43" w:rsidR="00514094" w:rsidRDefault="00514094">
      <w:pPr>
        <w:suppressAutoHyphens w:val="0"/>
        <w:jc w:val="both"/>
        <w:rPr>
          <w:rFonts w:ascii="Times New Roman" w:eastAsia="Times New Roman" w:hAnsi="Times New Roman" w:cs="Times New Roman"/>
          <w:color w:val="000000"/>
          <w:kern w:val="0"/>
          <w:lang w:eastAsia="pt-BR" w:bidi="ar-SA"/>
        </w:rPr>
      </w:pPr>
    </w:p>
    <w:p w14:paraId="23C7DCC5" w14:textId="456D30BB" w:rsidR="00514094" w:rsidRDefault="00514094">
      <w:pPr>
        <w:suppressAutoHyphens w:val="0"/>
        <w:jc w:val="both"/>
        <w:rPr>
          <w:rFonts w:ascii="Times New Roman" w:eastAsia="Times New Roman" w:hAnsi="Times New Roman" w:cs="Times New Roman"/>
          <w:color w:val="000000"/>
          <w:kern w:val="0"/>
          <w:lang w:eastAsia="pt-BR" w:bidi="ar-SA"/>
        </w:rPr>
      </w:pPr>
    </w:p>
    <w:p w14:paraId="08F3547F" w14:textId="79FD4873" w:rsidR="00514094" w:rsidRDefault="00514094">
      <w:pPr>
        <w:suppressAutoHyphens w:val="0"/>
        <w:jc w:val="both"/>
        <w:rPr>
          <w:rFonts w:ascii="Times New Roman" w:eastAsia="Times New Roman" w:hAnsi="Times New Roman" w:cs="Times New Roman"/>
          <w:color w:val="000000"/>
          <w:kern w:val="0"/>
          <w:lang w:eastAsia="pt-BR" w:bidi="ar-SA"/>
        </w:rPr>
      </w:pPr>
    </w:p>
    <w:p w14:paraId="04D16C73" w14:textId="713A373D" w:rsidR="00514094" w:rsidRDefault="00514094">
      <w:pPr>
        <w:suppressAutoHyphens w:val="0"/>
        <w:jc w:val="both"/>
        <w:rPr>
          <w:rFonts w:ascii="Times New Roman" w:eastAsia="Times New Roman" w:hAnsi="Times New Roman" w:cs="Times New Roman"/>
          <w:color w:val="000000"/>
          <w:kern w:val="0"/>
          <w:lang w:eastAsia="pt-BR" w:bidi="ar-SA"/>
        </w:rPr>
      </w:pPr>
    </w:p>
    <w:p w14:paraId="61661997" w14:textId="24F0AE91" w:rsidR="00514094" w:rsidRDefault="00514094">
      <w:pPr>
        <w:suppressAutoHyphens w:val="0"/>
        <w:jc w:val="both"/>
        <w:rPr>
          <w:rFonts w:ascii="Times New Roman" w:eastAsia="Times New Roman" w:hAnsi="Times New Roman" w:cs="Times New Roman"/>
          <w:color w:val="000000"/>
          <w:kern w:val="0"/>
          <w:lang w:eastAsia="pt-BR" w:bidi="ar-SA"/>
        </w:rPr>
      </w:pPr>
    </w:p>
    <w:p w14:paraId="4065BC0E" w14:textId="19EC3496" w:rsidR="00514094" w:rsidRDefault="00514094">
      <w:pPr>
        <w:suppressAutoHyphens w:val="0"/>
        <w:jc w:val="both"/>
        <w:rPr>
          <w:rFonts w:ascii="Times New Roman" w:eastAsia="Times New Roman" w:hAnsi="Times New Roman" w:cs="Times New Roman"/>
          <w:color w:val="000000"/>
          <w:kern w:val="0"/>
          <w:lang w:eastAsia="pt-BR" w:bidi="ar-SA"/>
        </w:rPr>
      </w:pPr>
    </w:p>
    <w:p w14:paraId="15AA2D9F" w14:textId="3CA4D90B" w:rsidR="00514094" w:rsidRDefault="00514094">
      <w:pPr>
        <w:suppressAutoHyphens w:val="0"/>
        <w:jc w:val="both"/>
        <w:rPr>
          <w:rFonts w:ascii="Times New Roman" w:eastAsia="Times New Roman" w:hAnsi="Times New Roman" w:cs="Times New Roman"/>
          <w:color w:val="000000"/>
          <w:kern w:val="0"/>
          <w:lang w:eastAsia="pt-BR" w:bidi="ar-SA"/>
        </w:rPr>
      </w:pPr>
    </w:p>
    <w:p w14:paraId="1B276240" w14:textId="50F0F044" w:rsidR="00514094" w:rsidRDefault="00514094">
      <w:pPr>
        <w:suppressAutoHyphens w:val="0"/>
        <w:jc w:val="both"/>
        <w:rPr>
          <w:rFonts w:ascii="Times New Roman" w:eastAsia="Times New Roman" w:hAnsi="Times New Roman" w:cs="Times New Roman"/>
          <w:color w:val="000000"/>
          <w:kern w:val="0"/>
          <w:lang w:eastAsia="pt-BR" w:bidi="ar-SA"/>
        </w:rPr>
      </w:pPr>
    </w:p>
    <w:p w14:paraId="463E3153" w14:textId="5AF72813" w:rsidR="00514094" w:rsidRDefault="00514094">
      <w:pPr>
        <w:suppressAutoHyphens w:val="0"/>
        <w:jc w:val="both"/>
        <w:rPr>
          <w:rFonts w:ascii="Times New Roman" w:eastAsia="Times New Roman" w:hAnsi="Times New Roman" w:cs="Times New Roman"/>
          <w:color w:val="000000"/>
          <w:kern w:val="0"/>
          <w:lang w:eastAsia="pt-BR" w:bidi="ar-SA"/>
        </w:rPr>
      </w:pPr>
    </w:p>
    <w:p w14:paraId="56C94275" w14:textId="02076F61" w:rsidR="00514094" w:rsidRDefault="00514094">
      <w:pPr>
        <w:suppressAutoHyphens w:val="0"/>
        <w:jc w:val="both"/>
        <w:rPr>
          <w:rFonts w:ascii="Times New Roman" w:eastAsia="Times New Roman" w:hAnsi="Times New Roman" w:cs="Times New Roman"/>
          <w:color w:val="000000"/>
          <w:kern w:val="0"/>
          <w:lang w:eastAsia="pt-BR" w:bidi="ar-SA"/>
        </w:rPr>
      </w:pPr>
    </w:p>
    <w:p w14:paraId="72488CCA" w14:textId="644E1632" w:rsidR="00514094" w:rsidRDefault="00514094">
      <w:pPr>
        <w:suppressAutoHyphens w:val="0"/>
        <w:jc w:val="both"/>
        <w:rPr>
          <w:rFonts w:ascii="Times New Roman" w:eastAsia="Times New Roman" w:hAnsi="Times New Roman" w:cs="Times New Roman"/>
          <w:color w:val="000000"/>
          <w:kern w:val="0"/>
          <w:lang w:eastAsia="pt-BR" w:bidi="ar-SA"/>
        </w:rPr>
      </w:pPr>
    </w:p>
    <w:p w14:paraId="22B673D4" w14:textId="4C864290" w:rsidR="00514094" w:rsidRDefault="00514094">
      <w:pPr>
        <w:suppressAutoHyphens w:val="0"/>
        <w:jc w:val="both"/>
        <w:rPr>
          <w:rFonts w:ascii="Times New Roman" w:eastAsia="Times New Roman" w:hAnsi="Times New Roman" w:cs="Times New Roman"/>
          <w:color w:val="000000"/>
          <w:kern w:val="0"/>
          <w:lang w:eastAsia="pt-BR" w:bidi="ar-SA"/>
        </w:rPr>
      </w:pPr>
    </w:p>
    <w:p w14:paraId="55B47124" w14:textId="06656253" w:rsidR="00514094" w:rsidRDefault="00514094">
      <w:pPr>
        <w:suppressAutoHyphens w:val="0"/>
        <w:jc w:val="both"/>
        <w:rPr>
          <w:rFonts w:ascii="Times New Roman" w:eastAsia="Times New Roman" w:hAnsi="Times New Roman" w:cs="Times New Roman"/>
          <w:color w:val="000000"/>
          <w:kern w:val="0"/>
          <w:lang w:eastAsia="pt-BR" w:bidi="ar-SA"/>
        </w:rPr>
      </w:pPr>
    </w:p>
    <w:p w14:paraId="7A79C15F" w14:textId="2BFC54B2" w:rsidR="00514094" w:rsidRDefault="00514094">
      <w:pPr>
        <w:suppressAutoHyphens w:val="0"/>
        <w:jc w:val="both"/>
        <w:rPr>
          <w:rFonts w:ascii="Times New Roman" w:eastAsia="Times New Roman" w:hAnsi="Times New Roman" w:cs="Times New Roman"/>
          <w:color w:val="000000"/>
          <w:kern w:val="0"/>
          <w:lang w:eastAsia="pt-BR" w:bidi="ar-SA"/>
        </w:rPr>
      </w:pPr>
    </w:p>
    <w:p w14:paraId="0A49FBD2" w14:textId="534E61E2" w:rsidR="00514094" w:rsidRDefault="00514094">
      <w:pPr>
        <w:suppressAutoHyphens w:val="0"/>
        <w:jc w:val="both"/>
        <w:rPr>
          <w:rFonts w:ascii="Times New Roman" w:eastAsia="Times New Roman" w:hAnsi="Times New Roman" w:cs="Times New Roman"/>
          <w:color w:val="000000"/>
          <w:kern w:val="0"/>
          <w:lang w:eastAsia="pt-BR" w:bidi="ar-SA"/>
        </w:rPr>
      </w:pPr>
    </w:p>
    <w:p w14:paraId="010DF698" w14:textId="0FB9D061" w:rsidR="00514094" w:rsidRDefault="00514094">
      <w:pPr>
        <w:suppressAutoHyphens w:val="0"/>
        <w:jc w:val="both"/>
        <w:rPr>
          <w:rFonts w:ascii="Times New Roman" w:eastAsia="Times New Roman" w:hAnsi="Times New Roman" w:cs="Times New Roman"/>
          <w:color w:val="000000"/>
          <w:kern w:val="0"/>
          <w:lang w:eastAsia="pt-BR" w:bidi="ar-SA"/>
        </w:rPr>
      </w:pPr>
    </w:p>
    <w:p w14:paraId="667BE4B1" w14:textId="3A013C45" w:rsidR="00514094" w:rsidRDefault="00514094">
      <w:pPr>
        <w:suppressAutoHyphens w:val="0"/>
        <w:jc w:val="both"/>
        <w:rPr>
          <w:rFonts w:ascii="Times New Roman" w:eastAsia="Times New Roman" w:hAnsi="Times New Roman" w:cs="Times New Roman"/>
          <w:color w:val="000000"/>
          <w:kern w:val="0"/>
          <w:lang w:eastAsia="pt-BR" w:bidi="ar-SA"/>
        </w:rPr>
      </w:pPr>
    </w:p>
    <w:p w14:paraId="5C71FCAE" w14:textId="1BF78258" w:rsidR="00514094" w:rsidRDefault="00514094">
      <w:pPr>
        <w:suppressAutoHyphens w:val="0"/>
        <w:jc w:val="both"/>
        <w:rPr>
          <w:rFonts w:ascii="Times New Roman" w:eastAsia="Times New Roman" w:hAnsi="Times New Roman" w:cs="Times New Roman"/>
          <w:color w:val="000000"/>
          <w:kern w:val="0"/>
          <w:lang w:eastAsia="pt-BR" w:bidi="ar-SA"/>
        </w:rPr>
      </w:pPr>
    </w:p>
    <w:p w14:paraId="0150295D" w14:textId="7B4F7B85" w:rsidR="00514094" w:rsidRDefault="00514094">
      <w:pPr>
        <w:suppressAutoHyphens w:val="0"/>
        <w:jc w:val="both"/>
        <w:rPr>
          <w:rFonts w:ascii="Times New Roman" w:eastAsia="Times New Roman" w:hAnsi="Times New Roman" w:cs="Times New Roman"/>
          <w:color w:val="000000"/>
          <w:kern w:val="0"/>
          <w:lang w:eastAsia="pt-BR" w:bidi="ar-SA"/>
        </w:rPr>
      </w:pPr>
    </w:p>
    <w:p w14:paraId="33429A00" w14:textId="1D1ABA9C" w:rsidR="00514094" w:rsidRDefault="00514094">
      <w:pPr>
        <w:suppressAutoHyphens w:val="0"/>
        <w:jc w:val="both"/>
        <w:rPr>
          <w:rFonts w:ascii="Times New Roman" w:eastAsia="Times New Roman" w:hAnsi="Times New Roman" w:cs="Times New Roman"/>
          <w:color w:val="000000"/>
          <w:kern w:val="0"/>
          <w:lang w:eastAsia="pt-BR" w:bidi="ar-SA"/>
        </w:rPr>
      </w:pPr>
    </w:p>
    <w:p w14:paraId="2575A686" w14:textId="2D8230D5" w:rsidR="00514094" w:rsidRDefault="00514094">
      <w:pPr>
        <w:suppressAutoHyphens w:val="0"/>
        <w:jc w:val="both"/>
        <w:rPr>
          <w:rFonts w:ascii="Times New Roman" w:eastAsia="Times New Roman" w:hAnsi="Times New Roman" w:cs="Times New Roman"/>
          <w:color w:val="000000"/>
          <w:kern w:val="0"/>
          <w:lang w:eastAsia="pt-BR" w:bidi="ar-SA"/>
        </w:rPr>
      </w:pPr>
    </w:p>
    <w:p w14:paraId="76982029" w14:textId="4516BB5B" w:rsidR="00514094" w:rsidRDefault="00514094">
      <w:pPr>
        <w:suppressAutoHyphens w:val="0"/>
        <w:jc w:val="both"/>
        <w:rPr>
          <w:rFonts w:ascii="Times New Roman" w:eastAsia="Times New Roman" w:hAnsi="Times New Roman" w:cs="Times New Roman"/>
          <w:color w:val="000000"/>
          <w:kern w:val="0"/>
          <w:lang w:eastAsia="pt-BR" w:bidi="ar-SA"/>
        </w:rPr>
      </w:pPr>
    </w:p>
    <w:p w14:paraId="141E72A5" w14:textId="6F20DC96" w:rsidR="00514094" w:rsidRDefault="00514094">
      <w:pPr>
        <w:suppressAutoHyphens w:val="0"/>
        <w:jc w:val="both"/>
        <w:rPr>
          <w:rFonts w:ascii="Times New Roman" w:eastAsia="Times New Roman" w:hAnsi="Times New Roman" w:cs="Times New Roman"/>
          <w:color w:val="000000"/>
          <w:kern w:val="0"/>
          <w:lang w:eastAsia="pt-BR" w:bidi="ar-SA"/>
        </w:rPr>
      </w:pPr>
    </w:p>
    <w:p w14:paraId="5ABB4C9E" w14:textId="5E77396A" w:rsidR="00514094" w:rsidRDefault="00514094">
      <w:pPr>
        <w:suppressAutoHyphens w:val="0"/>
        <w:jc w:val="both"/>
        <w:rPr>
          <w:rFonts w:ascii="Times New Roman" w:eastAsia="Times New Roman" w:hAnsi="Times New Roman" w:cs="Times New Roman"/>
          <w:color w:val="000000"/>
          <w:kern w:val="0"/>
          <w:lang w:eastAsia="pt-BR" w:bidi="ar-SA"/>
        </w:rPr>
      </w:pPr>
    </w:p>
    <w:p w14:paraId="1EE2868E" w14:textId="7350B067" w:rsidR="00514094" w:rsidRDefault="00514094">
      <w:pPr>
        <w:suppressAutoHyphens w:val="0"/>
        <w:jc w:val="both"/>
        <w:rPr>
          <w:rFonts w:ascii="Times New Roman" w:eastAsia="Times New Roman" w:hAnsi="Times New Roman" w:cs="Times New Roman"/>
          <w:color w:val="000000"/>
          <w:kern w:val="0"/>
          <w:lang w:eastAsia="pt-BR" w:bidi="ar-SA"/>
        </w:rPr>
      </w:pPr>
    </w:p>
    <w:p w14:paraId="798C4FCF" w14:textId="16DEA3B9" w:rsidR="00514094" w:rsidRDefault="00514094">
      <w:pPr>
        <w:suppressAutoHyphens w:val="0"/>
        <w:jc w:val="both"/>
        <w:rPr>
          <w:rFonts w:ascii="Times New Roman" w:eastAsia="Times New Roman" w:hAnsi="Times New Roman" w:cs="Times New Roman"/>
          <w:color w:val="000000"/>
          <w:kern w:val="0"/>
          <w:lang w:eastAsia="pt-BR" w:bidi="ar-SA"/>
        </w:rPr>
      </w:pPr>
    </w:p>
    <w:p w14:paraId="763BBCDB" w14:textId="6CC916CA" w:rsidR="00514094" w:rsidRDefault="00514094">
      <w:pPr>
        <w:suppressAutoHyphens w:val="0"/>
        <w:jc w:val="both"/>
        <w:rPr>
          <w:rFonts w:ascii="Times New Roman" w:eastAsia="Times New Roman" w:hAnsi="Times New Roman" w:cs="Times New Roman"/>
          <w:color w:val="000000"/>
          <w:kern w:val="0"/>
          <w:lang w:eastAsia="pt-BR" w:bidi="ar-SA"/>
        </w:rPr>
      </w:pPr>
    </w:p>
    <w:p w14:paraId="797C3FB0" w14:textId="2EA429F7" w:rsidR="00514094" w:rsidRDefault="00514094">
      <w:pPr>
        <w:suppressAutoHyphens w:val="0"/>
        <w:jc w:val="both"/>
        <w:rPr>
          <w:rFonts w:ascii="Times New Roman" w:eastAsia="Times New Roman" w:hAnsi="Times New Roman" w:cs="Times New Roman"/>
          <w:color w:val="000000"/>
          <w:kern w:val="0"/>
          <w:lang w:eastAsia="pt-BR" w:bidi="ar-SA"/>
        </w:rPr>
      </w:pPr>
    </w:p>
    <w:p w14:paraId="6AEAB947" w14:textId="49D2BCBF" w:rsidR="00514094" w:rsidRDefault="00514094">
      <w:pPr>
        <w:suppressAutoHyphens w:val="0"/>
        <w:jc w:val="both"/>
        <w:rPr>
          <w:rFonts w:ascii="Times New Roman" w:eastAsia="Times New Roman" w:hAnsi="Times New Roman" w:cs="Times New Roman"/>
          <w:color w:val="000000"/>
          <w:kern w:val="0"/>
          <w:lang w:eastAsia="pt-BR" w:bidi="ar-SA"/>
        </w:rPr>
      </w:pPr>
    </w:p>
    <w:p w14:paraId="7EF316D8" w14:textId="77777777" w:rsidR="00EE4A33" w:rsidRDefault="000935CF">
      <w:pPr>
        <w:suppressAutoHyphens w:val="0"/>
        <w:jc w:val="center"/>
        <w:rPr>
          <w:rFonts w:ascii="Times New Roman" w:eastAsia="Times New Roman" w:hAnsi="Times New Roman" w:cs="Times New Roman"/>
          <w:b/>
          <w:bCs/>
          <w:color w:val="000000"/>
          <w:kern w:val="0"/>
          <w:lang w:eastAsia="pt-BR" w:bidi="ar-SA"/>
        </w:rPr>
      </w:pPr>
      <w:r>
        <w:rPr>
          <w:rFonts w:ascii="Times New Roman" w:eastAsia="Times New Roman" w:hAnsi="Times New Roman" w:cs="Times New Roman"/>
          <w:b/>
          <w:bCs/>
          <w:color w:val="000000"/>
          <w:kern w:val="0"/>
          <w:lang w:eastAsia="pt-BR" w:bidi="ar-SA"/>
        </w:rPr>
        <w:lastRenderedPageBreak/>
        <w:t>APÊNDICE A - QUESTIONÁRIO DE PESQUISA E RESULTADOS</w:t>
      </w:r>
    </w:p>
    <w:p w14:paraId="4EC06330" w14:textId="77777777" w:rsidR="00EE4A33" w:rsidRDefault="00EE4A33">
      <w:pPr>
        <w:suppressAutoHyphens w:val="0"/>
        <w:jc w:val="center"/>
        <w:rPr>
          <w:rFonts w:ascii="Times New Roman" w:eastAsia="Times New Roman" w:hAnsi="Times New Roman" w:cs="Times New Roman"/>
          <w:b/>
          <w:bCs/>
          <w:color w:val="000000"/>
          <w:kern w:val="0"/>
          <w:lang w:eastAsia="pt-BR" w:bidi="ar-SA"/>
        </w:rPr>
      </w:pPr>
    </w:p>
    <w:p w14:paraId="45AA190E" w14:textId="32ADAEEC" w:rsidR="00EE4A33" w:rsidRDefault="000935CF">
      <w:pPr>
        <w:pStyle w:val="Legenda"/>
        <w:keepNext/>
        <w:jc w:val="center"/>
        <w:rPr>
          <w:rFonts w:ascii="Times New Roman" w:hAnsi="Times New Roman"/>
        </w:rPr>
      </w:pPr>
      <w:r>
        <w:rPr>
          <w:rFonts w:ascii="Times New Roman" w:hAnsi="Times New Roman" w:cs="Times New Roman"/>
          <w:b/>
          <w:bCs/>
          <w:i w:val="0"/>
          <w:iCs w:val="0"/>
          <w:sz w:val="20"/>
          <w:szCs w:val="20"/>
        </w:rPr>
        <w:t xml:space="preserve">Tabela </w:t>
      </w:r>
      <w:r>
        <w:rPr>
          <w:rFonts w:ascii="Times New Roman" w:hAnsi="Times New Roman" w:cs="Times New Roman"/>
          <w:b/>
          <w:bCs/>
          <w:i w:val="0"/>
          <w:iCs w:val="0"/>
          <w:sz w:val="20"/>
          <w:szCs w:val="20"/>
        </w:rPr>
        <w:fldChar w:fldCharType="begin"/>
      </w:r>
      <w:r>
        <w:rPr>
          <w:rFonts w:ascii="Times New Roman" w:hAnsi="Times New Roman" w:cs="Times New Roman"/>
          <w:b/>
          <w:bCs/>
          <w:i w:val="0"/>
          <w:iCs w:val="0"/>
          <w:sz w:val="20"/>
          <w:szCs w:val="20"/>
        </w:rPr>
        <w:instrText xml:space="preserve"> SEQ Tabela \* ARABIC </w:instrText>
      </w:r>
      <w:r>
        <w:rPr>
          <w:rFonts w:ascii="Times New Roman" w:hAnsi="Times New Roman" w:cs="Times New Roman"/>
          <w:b/>
          <w:bCs/>
          <w:i w:val="0"/>
          <w:iCs w:val="0"/>
          <w:sz w:val="20"/>
          <w:szCs w:val="20"/>
        </w:rPr>
        <w:fldChar w:fldCharType="separate"/>
      </w:r>
      <w:r w:rsidR="005D77E4">
        <w:rPr>
          <w:rFonts w:ascii="Times New Roman" w:hAnsi="Times New Roman" w:cs="Times New Roman"/>
          <w:b/>
          <w:bCs/>
          <w:i w:val="0"/>
          <w:iCs w:val="0"/>
          <w:noProof/>
          <w:sz w:val="20"/>
          <w:szCs w:val="20"/>
        </w:rPr>
        <w:t>1</w:t>
      </w:r>
      <w:r>
        <w:rPr>
          <w:rFonts w:ascii="Times New Roman" w:hAnsi="Times New Roman" w:cs="Times New Roman"/>
          <w:b/>
          <w:bCs/>
          <w:i w:val="0"/>
          <w:iCs w:val="0"/>
          <w:sz w:val="20"/>
          <w:szCs w:val="20"/>
        </w:rPr>
        <w:fldChar w:fldCharType="end"/>
      </w:r>
      <w:r>
        <w:rPr>
          <w:rFonts w:ascii="Times New Roman" w:hAnsi="Times New Roman" w:cs="Times New Roman"/>
          <w:i w:val="0"/>
          <w:iCs w:val="0"/>
          <w:sz w:val="20"/>
          <w:szCs w:val="20"/>
        </w:rPr>
        <w:t xml:space="preserve"> - Pergunta: O Sr.(a) </w:t>
      </w:r>
      <w:proofErr w:type="gramStart"/>
      <w:r>
        <w:rPr>
          <w:rFonts w:ascii="Times New Roman" w:hAnsi="Times New Roman" w:cs="Times New Roman"/>
          <w:i w:val="0"/>
          <w:iCs w:val="0"/>
          <w:sz w:val="20"/>
          <w:szCs w:val="20"/>
        </w:rPr>
        <w:t>é Oficial</w:t>
      </w:r>
      <w:proofErr w:type="gramEnd"/>
      <w:r>
        <w:rPr>
          <w:rFonts w:ascii="Times New Roman" w:hAnsi="Times New Roman" w:cs="Times New Roman"/>
          <w:i w:val="0"/>
          <w:iCs w:val="0"/>
          <w:sz w:val="20"/>
          <w:szCs w:val="20"/>
        </w:rPr>
        <w:t xml:space="preserve"> ou Praça?</w:t>
      </w:r>
    </w:p>
    <w:tbl>
      <w:tblPr>
        <w:tblW w:w="9061" w:type="dxa"/>
        <w:tblInd w:w="113" w:type="dxa"/>
        <w:tblLayout w:type="fixed"/>
        <w:tblCellMar>
          <w:left w:w="113" w:type="dxa"/>
        </w:tblCellMar>
        <w:tblLook w:val="04A0" w:firstRow="1" w:lastRow="0" w:firstColumn="1" w:lastColumn="0" w:noHBand="0" w:noVBand="1"/>
      </w:tblPr>
      <w:tblGrid>
        <w:gridCol w:w="3020"/>
        <w:gridCol w:w="3020"/>
        <w:gridCol w:w="3021"/>
      </w:tblGrid>
      <w:tr w:rsidR="00EE4A33" w14:paraId="5A6A7BD6" w14:textId="77777777">
        <w:tc>
          <w:tcPr>
            <w:tcW w:w="3020" w:type="dxa"/>
            <w:tcBorders>
              <w:top w:val="single" w:sz="4" w:space="0" w:color="000000"/>
              <w:bottom w:val="single" w:sz="4" w:space="0" w:color="000000"/>
            </w:tcBorders>
          </w:tcPr>
          <w:p w14:paraId="29900827"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 xml:space="preserve">Categoria </w:t>
            </w:r>
          </w:p>
        </w:tc>
        <w:tc>
          <w:tcPr>
            <w:tcW w:w="3020" w:type="dxa"/>
            <w:tcBorders>
              <w:top w:val="single" w:sz="4" w:space="0" w:color="000000"/>
              <w:bottom w:val="single" w:sz="4" w:space="0" w:color="000000"/>
            </w:tcBorders>
          </w:tcPr>
          <w:p w14:paraId="15958062"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Quantidade</w:t>
            </w:r>
          </w:p>
        </w:tc>
        <w:tc>
          <w:tcPr>
            <w:tcW w:w="3021" w:type="dxa"/>
            <w:tcBorders>
              <w:top w:val="single" w:sz="4" w:space="0" w:color="000000"/>
              <w:bottom w:val="single" w:sz="4" w:space="0" w:color="000000"/>
            </w:tcBorders>
          </w:tcPr>
          <w:p w14:paraId="236AFCA1"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w:t>
            </w:r>
          </w:p>
        </w:tc>
      </w:tr>
      <w:tr w:rsidR="00EE4A33" w14:paraId="01E1FD9F" w14:textId="77777777">
        <w:tc>
          <w:tcPr>
            <w:tcW w:w="3020" w:type="dxa"/>
            <w:tcBorders>
              <w:top w:val="single" w:sz="4" w:space="0" w:color="000000"/>
            </w:tcBorders>
          </w:tcPr>
          <w:p w14:paraId="421DA84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Oficial</w:t>
            </w:r>
          </w:p>
        </w:tc>
        <w:tc>
          <w:tcPr>
            <w:tcW w:w="3020" w:type="dxa"/>
            <w:tcBorders>
              <w:top w:val="single" w:sz="4" w:space="0" w:color="000000"/>
            </w:tcBorders>
          </w:tcPr>
          <w:p w14:paraId="06CE2023"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100</w:t>
            </w:r>
          </w:p>
        </w:tc>
        <w:tc>
          <w:tcPr>
            <w:tcW w:w="3021" w:type="dxa"/>
            <w:tcBorders>
              <w:top w:val="single" w:sz="4" w:space="0" w:color="000000"/>
            </w:tcBorders>
          </w:tcPr>
          <w:p w14:paraId="2CB39ED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70,6%</w:t>
            </w:r>
          </w:p>
        </w:tc>
      </w:tr>
      <w:tr w:rsidR="00EE4A33" w14:paraId="3C38EBEE" w14:textId="77777777">
        <w:tc>
          <w:tcPr>
            <w:tcW w:w="3020" w:type="dxa"/>
            <w:tcBorders>
              <w:bottom w:val="single" w:sz="4" w:space="0" w:color="000000"/>
            </w:tcBorders>
          </w:tcPr>
          <w:p w14:paraId="55CB69DE"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Praça</w:t>
            </w:r>
          </w:p>
        </w:tc>
        <w:tc>
          <w:tcPr>
            <w:tcW w:w="3020" w:type="dxa"/>
            <w:tcBorders>
              <w:bottom w:val="single" w:sz="4" w:space="0" w:color="000000"/>
            </w:tcBorders>
          </w:tcPr>
          <w:p w14:paraId="77A950D3"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240</w:t>
            </w:r>
          </w:p>
        </w:tc>
        <w:tc>
          <w:tcPr>
            <w:tcW w:w="3021" w:type="dxa"/>
            <w:tcBorders>
              <w:bottom w:val="single" w:sz="4" w:space="0" w:color="000000"/>
            </w:tcBorders>
          </w:tcPr>
          <w:p w14:paraId="358EA411"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29,4%</w:t>
            </w:r>
          </w:p>
        </w:tc>
      </w:tr>
      <w:tr w:rsidR="00EE4A33" w14:paraId="7BD4BE76" w14:textId="77777777">
        <w:tc>
          <w:tcPr>
            <w:tcW w:w="3020" w:type="dxa"/>
            <w:tcBorders>
              <w:top w:val="single" w:sz="4" w:space="0" w:color="000000"/>
              <w:bottom w:val="single" w:sz="4" w:space="0" w:color="000000"/>
            </w:tcBorders>
          </w:tcPr>
          <w:p w14:paraId="6EBFD570"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Total</w:t>
            </w:r>
          </w:p>
        </w:tc>
        <w:tc>
          <w:tcPr>
            <w:tcW w:w="3020" w:type="dxa"/>
            <w:tcBorders>
              <w:top w:val="single" w:sz="4" w:space="0" w:color="000000"/>
              <w:bottom w:val="single" w:sz="4" w:space="0" w:color="000000"/>
            </w:tcBorders>
          </w:tcPr>
          <w:p w14:paraId="506C0A92"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340</w:t>
            </w:r>
          </w:p>
        </w:tc>
        <w:tc>
          <w:tcPr>
            <w:tcW w:w="3021" w:type="dxa"/>
            <w:tcBorders>
              <w:top w:val="single" w:sz="4" w:space="0" w:color="000000"/>
              <w:bottom w:val="single" w:sz="4" w:space="0" w:color="000000"/>
            </w:tcBorders>
          </w:tcPr>
          <w:p w14:paraId="5BDE57A2"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100,0%</w:t>
            </w:r>
          </w:p>
        </w:tc>
      </w:tr>
    </w:tbl>
    <w:p w14:paraId="2B9BA230" w14:textId="77777777" w:rsidR="00EE4A33" w:rsidRDefault="000935CF">
      <w:pPr>
        <w:suppressAutoHyphens w:val="0"/>
        <w:jc w:val="center"/>
        <w:rPr>
          <w:rFonts w:ascii="Times New Roman" w:hAnsi="Times New Roman" w:cs="Times New Roman"/>
          <w:sz w:val="20"/>
          <w:szCs w:val="20"/>
        </w:rPr>
      </w:pPr>
      <w:r>
        <w:rPr>
          <w:rFonts w:ascii="Times New Roman" w:hAnsi="Times New Roman" w:cs="Times New Roman"/>
          <w:sz w:val="20"/>
          <w:szCs w:val="20"/>
        </w:rPr>
        <w:t>Fonte: Elaborada pelo autor.</w:t>
      </w:r>
    </w:p>
    <w:p w14:paraId="0CA9E5E1" w14:textId="77777777" w:rsidR="00EE4A33" w:rsidRDefault="00EE4A33">
      <w:pPr>
        <w:suppressAutoHyphens w:val="0"/>
        <w:jc w:val="center"/>
        <w:rPr>
          <w:rFonts w:ascii="Times New Roman" w:hAnsi="Times New Roman" w:cs="Times New Roman"/>
        </w:rPr>
      </w:pPr>
    </w:p>
    <w:p w14:paraId="6CE4A56E" w14:textId="77777777" w:rsidR="00EE4A33" w:rsidRDefault="000935CF">
      <w:pPr>
        <w:jc w:val="center"/>
        <w:rPr>
          <w:rFonts w:ascii="Times New Roman" w:hAnsi="Times New Roman"/>
        </w:rPr>
      </w:pPr>
      <w:r>
        <w:rPr>
          <w:rFonts w:ascii="Times New Roman" w:hAnsi="Times New Roman" w:cs="Times New Roman"/>
          <w:b/>
          <w:bCs/>
          <w:sz w:val="20"/>
          <w:szCs w:val="20"/>
        </w:rPr>
        <w:t>Tabela 2</w:t>
      </w:r>
      <w:r>
        <w:rPr>
          <w:rFonts w:ascii="Times New Roman" w:hAnsi="Times New Roman" w:cs="Times New Roman"/>
          <w:sz w:val="20"/>
          <w:szCs w:val="20"/>
        </w:rPr>
        <w:t xml:space="preserve"> - Pergunta: Exerce ou já exerceu alguma função na Intendência ou como Agente Responsável (Ordenador de Despesas, Agente Fiscal, Gestor, Fiel, Ajudante de Fiel etc.)?</w:t>
      </w:r>
    </w:p>
    <w:tbl>
      <w:tblPr>
        <w:tblW w:w="9061" w:type="dxa"/>
        <w:tblInd w:w="113" w:type="dxa"/>
        <w:tblLayout w:type="fixed"/>
        <w:tblCellMar>
          <w:left w:w="113" w:type="dxa"/>
        </w:tblCellMar>
        <w:tblLook w:val="04A0" w:firstRow="1" w:lastRow="0" w:firstColumn="1" w:lastColumn="0" w:noHBand="0" w:noVBand="1"/>
      </w:tblPr>
      <w:tblGrid>
        <w:gridCol w:w="3020"/>
        <w:gridCol w:w="3020"/>
        <w:gridCol w:w="3021"/>
      </w:tblGrid>
      <w:tr w:rsidR="00EE4A33" w14:paraId="69BFDCE0" w14:textId="77777777">
        <w:tc>
          <w:tcPr>
            <w:tcW w:w="3020" w:type="dxa"/>
            <w:tcBorders>
              <w:top w:val="single" w:sz="4" w:space="0" w:color="000000"/>
              <w:bottom w:val="single" w:sz="4" w:space="0" w:color="000000"/>
            </w:tcBorders>
          </w:tcPr>
          <w:p w14:paraId="1AAB4BBF"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 xml:space="preserve">Resposta </w:t>
            </w:r>
          </w:p>
        </w:tc>
        <w:tc>
          <w:tcPr>
            <w:tcW w:w="3020" w:type="dxa"/>
            <w:tcBorders>
              <w:top w:val="single" w:sz="4" w:space="0" w:color="000000"/>
              <w:bottom w:val="single" w:sz="4" w:space="0" w:color="000000"/>
            </w:tcBorders>
          </w:tcPr>
          <w:p w14:paraId="3885AFAF"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Quantidade</w:t>
            </w:r>
          </w:p>
        </w:tc>
        <w:tc>
          <w:tcPr>
            <w:tcW w:w="3021" w:type="dxa"/>
            <w:tcBorders>
              <w:top w:val="single" w:sz="4" w:space="0" w:color="000000"/>
              <w:bottom w:val="single" w:sz="4" w:space="0" w:color="000000"/>
            </w:tcBorders>
          </w:tcPr>
          <w:p w14:paraId="7BB1A97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w:t>
            </w:r>
          </w:p>
        </w:tc>
      </w:tr>
      <w:tr w:rsidR="00EE4A33" w14:paraId="78C1F001" w14:textId="77777777">
        <w:tc>
          <w:tcPr>
            <w:tcW w:w="3020" w:type="dxa"/>
            <w:tcBorders>
              <w:top w:val="single" w:sz="4" w:space="0" w:color="000000"/>
            </w:tcBorders>
          </w:tcPr>
          <w:p w14:paraId="00896DB2"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Sim</w:t>
            </w:r>
          </w:p>
        </w:tc>
        <w:tc>
          <w:tcPr>
            <w:tcW w:w="3020" w:type="dxa"/>
            <w:tcBorders>
              <w:top w:val="single" w:sz="4" w:space="0" w:color="000000"/>
            </w:tcBorders>
          </w:tcPr>
          <w:p w14:paraId="334203D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166</w:t>
            </w:r>
          </w:p>
        </w:tc>
        <w:tc>
          <w:tcPr>
            <w:tcW w:w="3021" w:type="dxa"/>
            <w:tcBorders>
              <w:top w:val="single" w:sz="4" w:space="0" w:color="000000"/>
            </w:tcBorders>
          </w:tcPr>
          <w:p w14:paraId="069AB943"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48,8%</w:t>
            </w:r>
          </w:p>
        </w:tc>
      </w:tr>
      <w:tr w:rsidR="00EE4A33" w14:paraId="46D7B4D3" w14:textId="77777777">
        <w:tc>
          <w:tcPr>
            <w:tcW w:w="3020" w:type="dxa"/>
            <w:tcBorders>
              <w:bottom w:val="single" w:sz="4" w:space="0" w:color="000000"/>
            </w:tcBorders>
          </w:tcPr>
          <w:p w14:paraId="43214273"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Não</w:t>
            </w:r>
          </w:p>
        </w:tc>
        <w:tc>
          <w:tcPr>
            <w:tcW w:w="3020" w:type="dxa"/>
            <w:tcBorders>
              <w:bottom w:val="single" w:sz="4" w:space="0" w:color="000000"/>
            </w:tcBorders>
          </w:tcPr>
          <w:p w14:paraId="6DFEFD2E"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174</w:t>
            </w:r>
          </w:p>
        </w:tc>
        <w:tc>
          <w:tcPr>
            <w:tcW w:w="3021" w:type="dxa"/>
            <w:tcBorders>
              <w:bottom w:val="single" w:sz="4" w:space="0" w:color="000000"/>
            </w:tcBorders>
          </w:tcPr>
          <w:p w14:paraId="6A43D1E2"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51,2%</w:t>
            </w:r>
          </w:p>
        </w:tc>
      </w:tr>
      <w:tr w:rsidR="00EE4A33" w14:paraId="659148AD" w14:textId="77777777">
        <w:tc>
          <w:tcPr>
            <w:tcW w:w="3020" w:type="dxa"/>
            <w:tcBorders>
              <w:top w:val="single" w:sz="4" w:space="0" w:color="000000"/>
              <w:bottom w:val="single" w:sz="4" w:space="0" w:color="000000"/>
            </w:tcBorders>
          </w:tcPr>
          <w:p w14:paraId="5C40E7CE"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Total</w:t>
            </w:r>
          </w:p>
        </w:tc>
        <w:tc>
          <w:tcPr>
            <w:tcW w:w="3020" w:type="dxa"/>
            <w:tcBorders>
              <w:top w:val="single" w:sz="4" w:space="0" w:color="000000"/>
              <w:bottom w:val="single" w:sz="4" w:space="0" w:color="000000"/>
            </w:tcBorders>
          </w:tcPr>
          <w:p w14:paraId="4109ABE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340</w:t>
            </w:r>
          </w:p>
        </w:tc>
        <w:tc>
          <w:tcPr>
            <w:tcW w:w="3021" w:type="dxa"/>
            <w:tcBorders>
              <w:top w:val="single" w:sz="4" w:space="0" w:color="000000"/>
              <w:bottom w:val="single" w:sz="4" w:space="0" w:color="000000"/>
            </w:tcBorders>
          </w:tcPr>
          <w:p w14:paraId="2B15274C"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100,0%</w:t>
            </w:r>
          </w:p>
        </w:tc>
      </w:tr>
    </w:tbl>
    <w:p w14:paraId="119E0C49" w14:textId="77777777" w:rsidR="00EE4A33" w:rsidRDefault="000935CF">
      <w:pPr>
        <w:suppressAutoHyphens w:val="0"/>
        <w:jc w:val="center"/>
        <w:rPr>
          <w:rFonts w:ascii="Times New Roman" w:hAnsi="Times New Roman" w:cs="Times New Roman"/>
          <w:sz w:val="20"/>
          <w:szCs w:val="20"/>
        </w:rPr>
      </w:pPr>
      <w:r>
        <w:rPr>
          <w:rFonts w:ascii="Times New Roman" w:hAnsi="Times New Roman" w:cs="Times New Roman"/>
          <w:sz w:val="20"/>
          <w:szCs w:val="20"/>
        </w:rPr>
        <w:t xml:space="preserve">Fonte: </w:t>
      </w:r>
      <w:r>
        <w:rPr>
          <w:rFonts w:ascii="Times New Roman" w:hAnsi="Times New Roman" w:cs="Times New Roman"/>
          <w:sz w:val="20"/>
          <w:szCs w:val="20"/>
        </w:rPr>
        <w:t>Elaborada pelo autor.</w:t>
      </w:r>
    </w:p>
    <w:p w14:paraId="774A1486" w14:textId="77777777" w:rsidR="00EE4A33" w:rsidRDefault="00EE4A33">
      <w:pPr>
        <w:suppressAutoHyphens w:val="0"/>
        <w:jc w:val="center"/>
        <w:rPr>
          <w:rFonts w:ascii="Times New Roman" w:hAnsi="Times New Roman" w:cs="Times New Roman"/>
        </w:rPr>
      </w:pPr>
    </w:p>
    <w:p w14:paraId="700247DF" w14:textId="77777777" w:rsidR="00EE4A33" w:rsidRDefault="000935CF">
      <w:pPr>
        <w:jc w:val="center"/>
        <w:rPr>
          <w:rFonts w:ascii="Times New Roman" w:hAnsi="Times New Roman"/>
        </w:rPr>
      </w:pPr>
      <w:r>
        <w:rPr>
          <w:rFonts w:ascii="Times New Roman" w:hAnsi="Times New Roman" w:cs="Times New Roman"/>
          <w:b/>
          <w:bCs/>
          <w:sz w:val="20"/>
          <w:szCs w:val="20"/>
        </w:rPr>
        <w:t>Tabela 3</w:t>
      </w:r>
      <w:r>
        <w:rPr>
          <w:rFonts w:ascii="Times New Roman" w:hAnsi="Times New Roman" w:cs="Times New Roman"/>
          <w:sz w:val="20"/>
          <w:szCs w:val="20"/>
        </w:rPr>
        <w:t xml:space="preserve"> - Pergunta: Possui algum tipo de formação na área de Direito Administrativo?</w:t>
      </w:r>
    </w:p>
    <w:tbl>
      <w:tblPr>
        <w:tblW w:w="9061" w:type="dxa"/>
        <w:tblInd w:w="113" w:type="dxa"/>
        <w:tblLayout w:type="fixed"/>
        <w:tblCellMar>
          <w:left w:w="113" w:type="dxa"/>
        </w:tblCellMar>
        <w:tblLook w:val="04A0" w:firstRow="1" w:lastRow="0" w:firstColumn="1" w:lastColumn="0" w:noHBand="0" w:noVBand="1"/>
      </w:tblPr>
      <w:tblGrid>
        <w:gridCol w:w="3020"/>
        <w:gridCol w:w="3020"/>
        <w:gridCol w:w="3021"/>
      </w:tblGrid>
      <w:tr w:rsidR="00EE4A33" w14:paraId="4EE93E7C" w14:textId="77777777">
        <w:tc>
          <w:tcPr>
            <w:tcW w:w="3020" w:type="dxa"/>
            <w:tcBorders>
              <w:top w:val="single" w:sz="4" w:space="0" w:color="000000"/>
              <w:bottom w:val="single" w:sz="4" w:space="0" w:color="000000"/>
            </w:tcBorders>
          </w:tcPr>
          <w:p w14:paraId="228C2522"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Resposta</w:t>
            </w:r>
          </w:p>
        </w:tc>
        <w:tc>
          <w:tcPr>
            <w:tcW w:w="3020" w:type="dxa"/>
            <w:tcBorders>
              <w:top w:val="single" w:sz="4" w:space="0" w:color="000000"/>
              <w:bottom w:val="single" w:sz="4" w:space="0" w:color="000000"/>
            </w:tcBorders>
          </w:tcPr>
          <w:p w14:paraId="75794B36"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Quantidade</w:t>
            </w:r>
          </w:p>
        </w:tc>
        <w:tc>
          <w:tcPr>
            <w:tcW w:w="3021" w:type="dxa"/>
            <w:tcBorders>
              <w:top w:val="single" w:sz="4" w:space="0" w:color="000000"/>
              <w:bottom w:val="single" w:sz="4" w:space="0" w:color="000000"/>
            </w:tcBorders>
          </w:tcPr>
          <w:p w14:paraId="494749D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w:t>
            </w:r>
          </w:p>
        </w:tc>
      </w:tr>
      <w:tr w:rsidR="00EE4A33" w14:paraId="0D0C0559" w14:textId="77777777">
        <w:tc>
          <w:tcPr>
            <w:tcW w:w="3020" w:type="dxa"/>
            <w:tcBorders>
              <w:top w:val="single" w:sz="4" w:space="0" w:color="000000"/>
            </w:tcBorders>
          </w:tcPr>
          <w:p w14:paraId="650EF269"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Sim</w:t>
            </w:r>
          </w:p>
        </w:tc>
        <w:tc>
          <w:tcPr>
            <w:tcW w:w="3020" w:type="dxa"/>
            <w:tcBorders>
              <w:top w:val="single" w:sz="4" w:space="0" w:color="000000"/>
            </w:tcBorders>
          </w:tcPr>
          <w:p w14:paraId="09769E68"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53</w:t>
            </w:r>
          </w:p>
        </w:tc>
        <w:tc>
          <w:tcPr>
            <w:tcW w:w="3021" w:type="dxa"/>
            <w:tcBorders>
              <w:top w:val="single" w:sz="4" w:space="0" w:color="000000"/>
            </w:tcBorders>
          </w:tcPr>
          <w:p w14:paraId="26A7C3B7"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15,6%</w:t>
            </w:r>
          </w:p>
        </w:tc>
      </w:tr>
      <w:tr w:rsidR="00EE4A33" w14:paraId="61370690" w14:textId="77777777">
        <w:tc>
          <w:tcPr>
            <w:tcW w:w="3020" w:type="dxa"/>
            <w:tcBorders>
              <w:bottom w:val="single" w:sz="4" w:space="0" w:color="000000"/>
            </w:tcBorders>
          </w:tcPr>
          <w:p w14:paraId="2135CDD9"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Não</w:t>
            </w:r>
          </w:p>
        </w:tc>
        <w:tc>
          <w:tcPr>
            <w:tcW w:w="3020" w:type="dxa"/>
            <w:tcBorders>
              <w:bottom w:val="single" w:sz="4" w:space="0" w:color="000000"/>
            </w:tcBorders>
          </w:tcPr>
          <w:p w14:paraId="2826BF3F"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287</w:t>
            </w:r>
          </w:p>
        </w:tc>
        <w:tc>
          <w:tcPr>
            <w:tcW w:w="3021" w:type="dxa"/>
            <w:tcBorders>
              <w:bottom w:val="single" w:sz="4" w:space="0" w:color="000000"/>
            </w:tcBorders>
          </w:tcPr>
          <w:p w14:paraId="71839D50"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84,4%</w:t>
            </w:r>
          </w:p>
        </w:tc>
      </w:tr>
      <w:tr w:rsidR="00EE4A33" w14:paraId="0A1575E5" w14:textId="77777777">
        <w:tc>
          <w:tcPr>
            <w:tcW w:w="3020" w:type="dxa"/>
            <w:tcBorders>
              <w:top w:val="single" w:sz="4" w:space="0" w:color="000000"/>
              <w:bottom w:val="single" w:sz="4" w:space="0" w:color="000000"/>
            </w:tcBorders>
          </w:tcPr>
          <w:p w14:paraId="1703AFEF"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Total</w:t>
            </w:r>
          </w:p>
        </w:tc>
        <w:tc>
          <w:tcPr>
            <w:tcW w:w="3020" w:type="dxa"/>
            <w:tcBorders>
              <w:top w:val="single" w:sz="4" w:space="0" w:color="000000"/>
              <w:bottom w:val="single" w:sz="4" w:space="0" w:color="000000"/>
            </w:tcBorders>
          </w:tcPr>
          <w:p w14:paraId="038133B4"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340</w:t>
            </w:r>
          </w:p>
        </w:tc>
        <w:tc>
          <w:tcPr>
            <w:tcW w:w="3021" w:type="dxa"/>
            <w:tcBorders>
              <w:top w:val="single" w:sz="4" w:space="0" w:color="000000"/>
              <w:bottom w:val="single" w:sz="4" w:space="0" w:color="000000"/>
            </w:tcBorders>
          </w:tcPr>
          <w:p w14:paraId="0EA925A2"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100,0%</w:t>
            </w:r>
          </w:p>
        </w:tc>
      </w:tr>
    </w:tbl>
    <w:p w14:paraId="745894F3" w14:textId="77777777" w:rsidR="00EE4A33" w:rsidRDefault="000935CF">
      <w:pPr>
        <w:suppressAutoHyphens w:val="0"/>
        <w:jc w:val="center"/>
        <w:rPr>
          <w:rFonts w:ascii="Times New Roman" w:hAnsi="Times New Roman" w:cs="Times New Roman"/>
          <w:sz w:val="20"/>
          <w:szCs w:val="20"/>
        </w:rPr>
      </w:pPr>
      <w:r>
        <w:rPr>
          <w:rFonts w:ascii="Times New Roman" w:hAnsi="Times New Roman" w:cs="Times New Roman"/>
          <w:sz w:val="20"/>
          <w:szCs w:val="20"/>
        </w:rPr>
        <w:t>Fonte: Elaborada pelo autor.</w:t>
      </w:r>
    </w:p>
    <w:p w14:paraId="0557286A" w14:textId="77777777" w:rsidR="00EE4A33" w:rsidRDefault="00EE4A33">
      <w:pPr>
        <w:suppressAutoHyphens w:val="0"/>
        <w:jc w:val="center"/>
        <w:rPr>
          <w:rFonts w:ascii="Times New Roman" w:hAnsi="Times New Roman" w:cs="Times New Roman"/>
        </w:rPr>
      </w:pPr>
    </w:p>
    <w:p w14:paraId="7BB620FA" w14:textId="77777777" w:rsidR="00EE4A33" w:rsidRDefault="00EE4A33">
      <w:pPr>
        <w:suppressAutoHyphens w:val="0"/>
        <w:jc w:val="center"/>
        <w:rPr>
          <w:rFonts w:ascii="Times New Roman" w:hAnsi="Times New Roman" w:cs="Times New Roman"/>
        </w:rPr>
      </w:pPr>
    </w:p>
    <w:p w14:paraId="151C190C" w14:textId="77777777" w:rsidR="00EE4A33" w:rsidRDefault="000935CF">
      <w:pPr>
        <w:jc w:val="center"/>
        <w:rPr>
          <w:rFonts w:ascii="Times New Roman" w:hAnsi="Times New Roman"/>
        </w:rPr>
      </w:pPr>
      <w:r>
        <w:rPr>
          <w:rFonts w:ascii="Times New Roman" w:hAnsi="Times New Roman" w:cs="Times New Roman"/>
          <w:b/>
          <w:bCs/>
          <w:sz w:val="20"/>
          <w:szCs w:val="20"/>
        </w:rPr>
        <w:t>Tabela 4</w:t>
      </w:r>
      <w:r>
        <w:rPr>
          <w:rFonts w:ascii="Times New Roman" w:hAnsi="Times New Roman" w:cs="Times New Roman"/>
          <w:sz w:val="20"/>
          <w:szCs w:val="20"/>
        </w:rPr>
        <w:t xml:space="preserve"> - Pergunta: Já participou de algum processo de compra pública (Confeccionando PFMS ou SOLEMP, Equipe de Planejamento, Equipe de Licitações, Conferente de Recebimento de materiais ou serviços, </w:t>
      </w:r>
      <w:proofErr w:type="gramStart"/>
      <w:r>
        <w:rPr>
          <w:rFonts w:ascii="Times New Roman" w:hAnsi="Times New Roman" w:cs="Times New Roman"/>
          <w:sz w:val="20"/>
          <w:szCs w:val="20"/>
        </w:rPr>
        <w:t>Fiscal</w:t>
      </w:r>
      <w:proofErr w:type="gramEnd"/>
      <w:r>
        <w:rPr>
          <w:rFonts w:ascii="Times New Roman" w:hAnsi="Times New Roman" w:cs="Times New Roman"/>
          <w:sz w:val="20"/>
          <w:szCs w:val="20"/>
        </w:rPr>
        <w:t xml:space="preserve"> de Contrato ou similar)?</w:t>
      </w:r>
    </w:p>
    <w:tbl>
      <w:tblPr>
        <w:tblW w:w="9061" w:type="dxa"/>
        <w:tblInd w:w="113" w:type="dxa"/>
        <w:tblLayout w:type="fixed"/>
        <w:tblCellMar>
          <w:left w:w="113" w:type="dxa"/>
        </w:tblCellMar>
        <w:tblLook w:val="04A0" w:firstRow="1" w:lastRow="0" w:firstColumn="1" w:lastColumn="0" w:noHBand="0" w:noVBand="1"/>
      </w:tblPr>
      <w:tblGrid>
        <w:gridCol w:w="3020"/>
        <w:gridCol w:w="3020"/>
        <w:gridCol w:w="3021"/>
      </w:tblGrid>
      <w:tr w:rsidR="00EE4A33" w14:paraId="56DB9BB4" w14:textId="77777777">
        <w:tc>
          <w:tcPr>
            <w:tcW w:w="3020" w:type="dxa"/>
            <w:tcBorders>
              <w:top w:val="single" w:sz="4" w:space="0" w:color="000000"/>
              <w:bottom w:val="single" w:sz="4" w:space="0" w:color="000000"/>
            </w:tcBorders>
          </w:tcPr>
          <w:p w14:paraId="71F9AF82"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Resposta</w:t>
            </w:r>
          </w:p>
        </w:tc>
        <w:tc>
          <w:tcPr>
            <w:tcW w:w="3020" w:type="dxa"/>
            <w:tcBorders>
              <w:top w:val="single" w:sz="4" w:space="0" w:color="000000"/>
              <w:bottom w:val="single" w:sz="4" w:space="0" w:color="000000"/>
            </w:tcBorders>
          </w:tcPr>
          <w:p w14:paraId="12CEF961"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Quantidade</w:t>
            </w:r>
          </w:p>
        </w:tc>
        <w:tc>
          <w:tcPr>
            <w:tcW w:w="3021" w:type="dxa"/>
            <w:tcBorders>
              <w:top w:val="single" w:sz="4" w:space="0" w:color="000000"/>
              <w:bottom w:val="single" w:sz="4" w:space="0" w:color="000000"/>
            </w:tcBorders>
          </w:tcPr>
          <w:p w14:paraId="2941A820"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w:t>
            </w:r>
          </w:p>
        </w:tc>
      </w:tr>
      <w:tr w:rsidR="00EE4A33" w14:paraId="5BF06B66" w14:textId="77777777">
        <w:tc>
          <w:tcPr>
            <w:tcW w:w="3020" w:type="dxa"/>
            <w:tcBorders>
              <w:top w:val="single" w:sz="4" w:space="0" w:color="000000"/>
            </w:tcBorders>
          </w:tcPr>
          <w:p w14:paraId="41F13E8E"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Sim</w:t>
            </w:r>
          </w:p>
        </w:tc>
        <w:tc>
          <w:tcPr>
            <w:tcW w:w="3020" w:type="dxa"/>
            <w:tcBorders>
              <w:top w:val="single" w:sz="4" w:space="0" w:color="000000"/>
            </w:tcBorders>
          </w:tcPr>
          <w:p w14:paraId="5EF99238"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210</w:t>
            </w:r>
          </w:p>
        </w:tc>
        <w:tc>
          <w:tcPr>
            <w:tcW w:w="3021" w:type="dxa"/>
            <w:tcBorders>
              <w:top w:val="single" w:sz="4" w:space="0" w:color="000000"/>
            </w:tcBorders>
          </w:tcPr>
          <w:p w14:paraId="276B56DF"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61,8%</w:t>
            </w:r>
          </w:p>
        </w:tc>
      </w:tr>
      <w:tr w:rsidR="00EE4A33" w14:paraId="11ED862F" w14:textId="77777777">
        <w:tc>
          <w:tcPr>
            <w:tcW w:w="3020" w:type="dxa"/>
            <w:tcBorders>
              <w:bottom w:val="single" w:sz="4" w:space="0" w:color="000000"/>
            </w:tcBorders>
          </w:tcPr>
          <w:p w14:paraId="3154FF59"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Não</w:t>
            </w:r>
          </w:p>
        </w:tc>
        <w:tc>
          <w:tcPr>
            <w:tcW w:w="3020" w:type="dxa"/>
            <w:tcBorders>
              <w:bottom w:val="single" w:sz="4" w:space="0" w:color="000000"/>
            </w:tcBorders>
          </w:tcPr>
          <w:p w14:paraId="24D4C443"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130</w:t>
            </w:r>
          </w:p>
        </w:tc>
        <w:tc>
          <w:tcPr>
            <w:tcW w:w="3021" w:type="dxa"/>
            <w:tcBorders>
              <w:bottom w:val="single" w:sz="4" w:space="0" w:color="000000"/>
            </w:tcBorders>
          </w:tcPr>
          <w:p w14:paraId="117A0A65"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38,2%</w:t>
            </w:r>
          </w:p>
        </w:tc>
      </w:tr>
      <w:tr w:rsidR="00EE4A33" w14:paraId="48EA08CE" w14:textId="77777777">
        <w:tc>
          <w:tcPr>
            <w:tcW w:w="3020" w:type="dxa"/>
            <w:tcBorders>
              <w:top w:val="single" w:sz="4" w:space="0" w:color="000000"/>
              <w:bottom w:val="single" w:sz="4" w:space="0" w:color="000000"/>
            </w:tcBorders>
          </w:tcPr>
          <w:p w14:paraId="6041631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Total</w:t>
            </w:r>
          </w:p>
        </w:tc>
        <w:tc>
          <w:tcPr>
            <w:tcW w:w="3020" w:type="dxa"/>
            <w:tcBorders>
              <w:top w:val="single" w:sz="4" w:space="0" w:color="000000"/>
              <w:bottom w:val="single" w:sz="4" w:space="0" w:color="000000"/>
            </w:tcBorders>
          </w:tcPr>
          <w:p w14:paraId="4783FF30"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340</w:t>
            </w:r>
          </w:p>
        </w:tc>
        <w:tc>
          <w:tcPr>
            <w:tcW w:w="3021" w:type="dxa"/>
            <w:tcBorders>
              <w:top w:val="single" w:sz="4" w:space="0" w:color="000000"/>
              <w:bottom w:val="single" w:sz="4" w:space="0" w:color="000000"/>
            </w:tcBorders>
          </w:tcPr>
          <w:p w14:paraId="2DE1C25C"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100,0%</w:t>
            </w:r>
          </w:p>
        </w:tc>
      </w:tr>
    </w:tbl>
    <w:p w14:paraId="5560A851" w14:textId="77777777" w:rsidR="00EE4A33" w:rsidRDefault="000935CF">
      <w:pPr>
        <w:suppressAutoHyphens w:val="0"/>
        <w:jc w:val="center"/>
        <w:rPr>
          <w:rFonts w:ascii="Times New Roman" w:hAnsi="Times New Roman" w:cs="Times New Roman"/>
          <w:sz w:val="20"/>
          <w:szCs w:val="20"/>
        </w:rPr>
      </w:pPr>
      <w:r>
        <w:rPr>
          <w:rFonts w:ascii="Times New Roman" w:hAnsi="Times New Roman" w:cs="Times New Roman"/>
          <w:sz w:val="20"/>
          <w:szCs w:val="20"/>
        </w:rPr>
        <w:t>Fonte: Elaborada pelo autor.</w:t>
      </w:r>
    </w:p>
    <w:p w14:paraId="78261153" w14:textId="77777777" w:rsidR="00EE4A33" w:rsidRDefault="00EE4A33">
      <w:pPr>
        <w:suppressAutoHyphens w:val="0"/>
        <w:jc w:val="center"/>
        <w:rPr>
          <w:rFonts w:ascii="Times New Roman" w:hAnsi="Times New Roman" w:cs="Times New Roman"/>
        </w:rPr>
      </w:pPr>
    </w:p>
    <w:p w14:paraId="67739E8D" w14:textId="77777777" w:rsidR="00EE4A33" w:rsidRDefault="000935CF">
      <w:pPr>
        <w:jc w:val="center"/>
        <w:rPr>
          <w:rFonts w:ascii="Times New Roman" w:hAnsi="Times New Roman"/>
        </w:rPr>
      </w:pPr>
      <w:r>
        <w:rPr>
          <w:rFonts w:ascii="Times New Roman" w:hAnsi="Times New Roman" w:cs="Times New Roman"/>
          <w:b/>
          <w:bCs/>
          <w:sz w:val="20"/>
          <w:szCs w:val="20"/>
        </w:rPr>
        <w:t>Tabela 5</w:t>
      </w:r>
      <w:r>
        <w:rPr>
          <w:rFonts w:ascii="Times New Roman" w:hAnsi="Times New Roman" w:cs="Times New Roman"/>
          <w:sz w:val="20"/>
          <w:szCs w:val="20"/>
        </w:rPr>
        <w:t xml:space="preserve"> - Pergunta: Conhece, mesmo que superficialmente, a Lei 8.429 de 2 de junho de 1992, a Lei de Improbidade Administrativa?</w:t>
      </w:r>
    </w:p>
    <w:tbl>
      <w:tblPr>
        <w:tblW w:w="9061" w:type="dxa"/>
        <w:tblInd w:w="113" w:type="dxa"/>
        <w:tblLayout w:type="fixed"/>
        <w:tblCellMar>
          <w:left w:w="113" w:type="dxa"/>
        </w:tblCellMar>
        <w:tblLook w:val="04A0" w:firstRow="1" w:lastRow="0" w:firstColumn="1" w:lastColumn="0" w:noHBand="0" w:noVBand="1"/>
      </w:tblPr>
      <w:tblGrid>
        <w:gridCol w:w="3020"/>
        <w:gridCol w:w="3020"/>
        <w:gridCol w:w="3021"/>
      </w:tblGrid>
      <w:tr w:rsidR="00EE4A33" w14:paraId="6841292C" w14:textId="77777777">
        <w:tc>
          <w:tcPr>
            <w:tcW w:w="3020" w:type="dxa"/>
            <w:tcBorders>
              <w:top w:val="single" w:sz="4" w:space="0" w:color="000000"/>
              <w:bottom w:val="single" w:sz="4" w:space="0" w:color="000000"/>
            </w:tcBorders>
          </w:tcPr>
          <w:p w14:paraId="59967BBC"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Resposta</w:t>
            </w:r>
          </w:p>
        </w:tc>
        <w:tc>
          <w:tcPr>
            <w:tcW w:w="3020" w:type="dxa"/>
            <w:tcBorders>
              <w:top w:val="single" w:sz="4" w:space="0" w:color="000000"/>
              <w:bottom w:val="single" w:sz="4" w:space="0" w:color="000000"/>
            </w:tcBorders>
          </w:tcPr>
          <w:p w14:paraId="7D15C671"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Quantidade</w:t>
            </w:r>
          </w:p>
        </w:tc>
        <w:tc>
          <w:tcPr>
            <w:tcW w:w="3021" w:type="dxa"/>
            <w:tcBorders>
              <w:top w:val="single" w:sz="4" w:space="0" w:color="000000"/>
              <w:bottom w:val="single" w:sz="4" w:space="0" w:color="000000"/>
            </w:tcBorders>
          </w:tcPr>
          <w:p w14:paraId="476AD383"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w:t>
            </w:r>
          </w:p>
        </w:tc>
      </w:tr>
      <w:tr w:rsidR="00EE4A33" w14:paraId="1BA763B7" w14:textId="77777777">
        <w:tc>
          <w:tcPr>
            <w:tcW w:w="3020" w:type="dxa"/>
            <w:tcBorders>
              <w:top w:val="single" w:sz="4" w:space="0" w:color="000000"/>
            </w:tcBorders>
          </w:tcPr>
          <w:p w14:paraId="26D55BFF"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Sim</w:t>
            </w:r>
          </w:p>
        </w:tc>
        <w:tc>
          <w:tcPr>
            <w:tcW w:w="3020" w:type="dxa"/>
            <w:tcBorders>
              <w:top w:val="single" w:sz="4" w:space="0" w:color="000000"/>
            </w:tcBorders>
          </w:tcPr>
          <w:p w14:paraId="62370566"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192</w:t>
            </w:r>
          </w:p>
        </w:tc>
        <w:tc>
          <w:tcPr>
            <w:tcW w:w="3021" w:type="dxa"/>
            <w:tcBorders>
              <w:top w:val="single" w:sz="4" w:space="0" w:color="000000"/>
            </w:tcBorders>
          </w:tcPr>
          <w:p w14:paraId="73D709FF"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56,5%</w:t>
            </w:r>
          </w:p>
        </w:tc>
      </w:tr>
      <w:tr w:rsidR="00EE4A33" w14:paraId="5241559C" w14:textId="77777777">
        <w:tc>
          <w:tcPr>
            <w:tcW w:w="3020" w:type="dxa"/>
            <w:tcBorders>
              <w:bottom w:val="single" w:sz="4" w:space="0" w:color="000000"/>
            </w:tcBorders>
          </w:tcPr>
          <w:p w14:paraId="7FA9227E"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Não</w:t>
            </w:r>
          </w:p>
        </w:tc>
        <w:tc>
          <w:tcPr>
            <w:tcW w:w="3020" w:type="dxa"/>
            <w:tcBorders>
              <w:bottom w:val="single" w:sz="4" w:space="0" w:color="000000"/>
            </w:tcBorders>
          </w:tcPr>
          <w:p w14:paraId="169D32C3"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148</w:t>
            </w:r>
          </w:p>
        </w:tc>
        <w:tc>
          <w:tcPr>
            <w:tcW w:w="3021" w:type="dxa"/>
            <w:tcBorders>
              <w:bottom w:val="single" w:sz="4" w:space="0" w:color="000000"/>
            </w:tcBorders>
          </w:tcPr>
          <w:p w14:paraId="27B12767"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43,5%</w:t>
            </w:r>
          </w:p>
        </w:tc>
      </w:tr>
      <w:tr w:rsidR="00EE4A33" w14:paraId="5FD2B0A9" w14:textId="77777777">
        <w:tc>
          <w:tcPr>
            <w:tcW w:w="3020" w:type="dxa"/>
            <w:tcBorders>
              <w:top w:val="single" w:sz="4" w:space="0" w:color="000000"/>
              <w:bottom w:val="single" w:sz="4" w:space="0" w:color="000000"/>
            </w:tcBorders>
          </w:tcPr>
          <w:p w14:paraId="2F7E2E8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Total</w:t>
            </w:r>
          </w:p>
        </w:tc>
        <w:tc>
          <w:tcPr>
            <w:tcW w:w="3020" w:type="dxa"/>
            <w:tcBorders>
              <w:top w:val="single" w:sz="4" w:space="0" w:color="000000"/>
              <w:bottom w:val="single" w:sz="4" w:space="0" w:color="000000"/>
            </w:tcBorders>
          </w:tcPr>
          <w:p w14:paraId="16CC616A"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340</w:t>
            </w:r>
          </w:p>
        </w:tc>
        <w:tc>
          <w:tcPr>
            <w:tcW w:w="3021" w:type="dxa"/>
            <w:tcBorders>
              <w:top w:val="single" w:sz="4" w:space="0" w:color="000000"/>
              <w:bottom w:val="single" w:sz="4" w:space="0" w:color="000000"/>
            </w:tcBorders>
          </w:tcPr>
          <w:p w14:paraId="39C1EDF5"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100,0%</w:t>
            </w:r>
          </w:p>
        </w:tc>
      </w:tr>
    </w:tbl>
    <w:p w14:paraId="30D02960" w14:textId="77777777" w:rsidR="00EE4A33" w:rsidRDefault="000935CF">
      <w:pPr>
        <w:suppressAutoHyphens w:val="0"/>
        <w:jc w:val="center"/>
        <w:rPr>
          <w:rFonts w:ascii="Times New Roman" w:hAnsi="Times New Roman" w:cs="Times New Roman"/>
          <w:sz w:val="20"/>
          <w:szCs w:val="20"/>
        </w:rPr>
      </w:pPr>
      <w:r>
        <w:rPr>
          <w:rFonts w:ascii="Times New Roman" w:hAnsi="Times New Roman" w:cs="Times New Roman"/>
          <w:sz w:val="20"/>
          <w:szCs w:val="20"/>
        </w:rPr>
        <w:t>Fonte: Elaborada pelo autor.</w:t>
      </w:r>
    </w:p>
    <w:p w14:paraId="3CD00385" w14:textId="77777777" w:rsidR="00EE4A33" w:rsidRDefault="00EE4A33">
      <w:pPr>
        <w:suppressAutoHyphens w:val="0"/>
        <w:jc w:val="center"/>
        <w:rPr>
          <w:rFonts w:ascii="Times New Roman" w:hAnsi="Times New Roman" w:cs="Times New Roman"/>
        </w:rPr>
      </w:pPr>
    </w:p>
    <w:p w14:paraId="1323CF46" w14:textId="77777777" w:rsidR="00EE4A33" w:rsidRDefault="000935CF">
      <w:pPr>
        <w:jc w:val="center"/>
        <w:rPr>
          <w:rFonts w:ascii="Times New Roman" w:hAnsi="Times New Roman"/>
        </w:rPr>
      </w:pPr>
      <w:r>
        <w:rPr>
          <w:rFonts w:ascii="Times New Roman" w:hAnsi="Times New Roman" w:cs="Times New Roman"/>
          <w:b/>
          <w:bCs/>
          <w:sz w:val="20"/>
          <w:szCs w:val="20"/>
        </w:rPr>
        <w:t>Tabela 6</w:t>
      </w:r>
      <w:r>
        <w:rPr>
          <w:rFonts w:ascii="Times New Roman" w:hAnsi="Times New Roman" w:cs="Times New Roman"/>
          <w:sz w:val="20"/>
          <w:szCs w:val="20"/>
        </w:rPr>
        <w:t xml:space="preserve"> - Pergunta: Já realizou algum curso fora da sua </w:t>
      </w:r>
      <w:proofErr w:type="gramStart"/>
      <w:r>
        <w:rPr>
          <w:rFonts w:ascii="Times New Roman" w:hAnsi="Times New Roman" w:cs="Times New Roman"/>
          <w:sz w:val="20"/>
          <w:szCs w:val="20"/>
        </w:rPr>
        <w:t>OM(</w:t>
      </w:r>
      <w:proofErr w:type="gramEnd"/>
      <w:r>
        <w:rPr>
          <w:rFonts w:ascii="Times New Roman" w:hAnsi="Times New Roman" w:cs="Times New Roman"/>
          <w:sz w:val="20"/>
          <w:szCs w:val="20"/>
        </w:rPr>
        <w:t xml:space="preserve">promovidos pelo CIANB, </w:t>
      </w:r>
      <w:proofErr w:type="spellStart"/>
      <w:r>
        <w:rPr>
          <w:rFonts w:ascii="Times New Roman" w:hAnsi="Times New Roman" w:cs="Times New Roman"/>
          <w:sz w:val="20"/>
          <w:szCs w:val="20"/>
        </w:rPr>
        <w:t>CCIMar</w:t>
      </w:r>
      <w:proofErr w:type="spellEnd"/>
      <w:r>
        <w:rPr>
          <w:rFonts w:ascii="Times New Roman" w:hAnsi="Times New Roman" w:cs="Times New Roman"/>
          <w:sz w:val="20"/>
          <w:szCs w:val="20"/>
        </w:rPr>
        <w:t xml:space="preserve">, DFM, </w:t>
      </w:r>
      <w:proofErr w:type="spellStart"/>
      <w:r>
        <w:rPr>
          <w:rFonts w:ascii="Times New Roman" w:hAnsi="Times New Roman" w:cs="Times New Roman"/>
          <w:sz w:val="20"/>
          <w:szCs w:val="20"/>
        </w:rPr>
        <w:t>extra-MB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na área de Obtenção e/ou Compras Públicas?</w:t>
      </w:r>
    </w:p>
    <w:tbl>
      <w:tblPr>
        <w:tblW w:w="9061" w:type="dxa"/>
        <w:tblInd w:w="113" w:type="dxa"/>
        <w:tblLayout w:type="fixed"/>
        <w:tblCellMar>
          <w:left w:w="113" w:type="dxa"/>
        </w:tblCellMar>
        <w:tblLook w:val="04A0" w:firstRow="1" w:lastRow="0" w:firstColumn="1" w:lastColumn="0" w:noHBand="0" w:noVBand="1"/>
      </w:tblPr>
      <w:tblGrid>
        <w:gridCol w:w="3020"/>
        <w:gridCol w:w="3020"/>
        <w:gridCol w:w="3021"/>
      </w:tblGrid>
      <w:tr w:rsidR="00EE4A33" w14:paraId="6B343C20" w14:textId="77777777">
        <w:tc>
          <w:tcPr>
            <w:tcW w:w="3020" w:type="dxa"/>
            <w:tcBorders>
              <w:top w:val="single" w:sz="4" w:space="0" w:color="000000"/>
              <w:bottom w:val="single" w:sz="4" w:space="0" w:color="000000"/>
            </w:tcBorders>
          </w:tcPr>
          <w:p w14:paraId="5FD36E9E"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Resposta</w:t>
            </w:r>
          </w:p>
        </w:tc>
        <w:tc>
          <w:tcPr>
            <w:tcW w:w="3020" w:type="dxa"/>
            <w:tcBorders>
              <w:top w:val="single" w:sz="4" w:space="0" w:color="000000"/>
              <w:bottom w:val="single" w:sz="4" w:space="0" w:color="000000"/>
            </w:tcBorders>
          </w:tcPr>
          <w:p w14:paraId="4D479A76"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Quantidade</w:t>
            </w:r>
          </w:p>
        </w:tc>
        <w:tc>
          <w:tcPr>
            <w:tcW w:w="3021" w:type="dxa"/>
            <w:tcBorders>
              <w:top w:val="single" w:sz="4" w:space="0" w:color="000000"/>
              <w:bottom w:val="single" w:sz="4" w:space="0" w:color="000000"/>
            </w:tcBorders>
          </w:tcPr>
          <w:p w14:paraId="4EFD6C65"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w:t>
            </w:r>
          </w:p>
        </w:tc>
      </w:tr>
      <w:tr w:rsidR="00EE4A33" w14:paraId="586A6339" w14:textId="77777777">
        <w:tc>
          <w:tcPr>
            <w:tcW w:w="3020" w:type="dxa"/>
            <w:tcBorders>
              <w:top w:val="single" w:sz="4" w:space="0" w:color="000000"/>
            </w:tcBorders>
          </w:tcPr>
          <w:p w14:paraId="4DF384DF"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Sim</w:t>
            </w:r>
          </w:p>
        </w:tc>
        <w:tc>
          <w:tcPr>
            <w:tcW w:w="3020" w:type="dxa"/>
            <w:tcBorders>
              <w:top w:val="single" w:sz="4" w:space="0" w:color="000000"/>
            </w:tcBorders>
          </w:tcPr>
          <w:p w14:paraId="123D328F"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90</w:t>
            </w:r>
          </w:p>
        </w:tc>
        <w:tc>
          <w:tcPr>
            <w:tcW w:w="3021" w:type="dxa"/>
            <w:tcBorders>
              <w:top w:val="single" w:sz="4" w:space="0" w:color="000000"/>
            </w:tcBorders>
          </w:tcPr>
          <w:p w14:paraId="50C95FB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26,5%</w:t>
            </w:r>
          </w:p>
        </w:tc>
      </w:tr>
      <w:tr w:rsidR="00EE4A33" w14:paraId="1071A8B7" w14:textId="77777777">
        <w:tc>
          <w:tcPr>
            <w:tcW w:w="3020" w:type="dxa"/>
            <w:tcBorders>
              <w:bottom w:val="single" w:sz="4" w:space="0" w:color="000000"/>
            </w:tcBorders>
          </w:tcPr>
          <w:p w14:paraId="046D56D4"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Não</w:t>
            </w:r>
          </w:p>
        </w:tc>
        <w:tc>
          <w:tcPr>
            <w:tcW w:w="3020" w:type="dxa"/>
            <w:tcBorders>
              <w:bottom w:val="single" w:sz="4" w:space="0" w:color="000000"/>
            </w:tcBorders>
          </w:tcPr>
          <w:p w14:paraId="71A8C3AD"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250</w:t>
            </w:r>
          </w:p>
        </w:tc>
        <w:tc>
          <w:tcPr>
            <w:tcW w:w="3021" w:type="dxa"/>
            <w:tcBorders>
              <w:bottom w:val="single" w:sz="4" w:space="0" w:color="000000"/>
            </w:tcBorders>
          </w:tcPr>
          <w:p w14:paraId="7267BAAE"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73,5%</w:t>
            </w:r>
          </w:p>
        </w:tc>
      </w:tr>
      <w:tr w:rsidR="00EE4A33" w14:paraId="3FE1146B" w14:textId="77777777">
        <w:tc>
          <w:tcPr>
            <w:tcW w:w="3020" w:type="dxa"/>
            <w:tcBorders>
              <w:top w:val="single" w:sz="4" w:space="0" w:color="000000"/>
              <w:bottom w:val="single" w:sz="4" w:space="0" w:color="000000"/>
            </w:tcBorders>
          </w:tcPr>
          <w:p w14:paraId="73621F90"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Total</w:t>
            </w:r>
          </w:p>
        </w:tc>
        <w:tc>
          <w:tcPr>
            <w:tcW w:w="3020" w:type="dxa"/>
            <w:tcBorders>
              <w:top w:val="single" w:sz="4" w:space="0" w:color="000000"/>
              <w:bottom w:val="single" w:sz="4" w:space="0" w:color="000000"/>
            </w:tcBorders>
          </w:tcPr>
          <w:p w14:paraId="1661C22A"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340</w:t>
            </w:r>
          </w:p>
        </w:tc>
        <w:tc>
          <w:tcPr>
            <w:tcW w:w="3021" w:type="dxa"/>
            <w:tcBorders>
              <w:top w:val="single" w:sz="4" w:space="0" w:color="000000"/>
              <w:bottom w:val="single" w:sz="4" w:space="0" w:color="000000"/>
            </w:tcBorders>
          </w:tcPr>
          <w:p w14:paraId="3F6279A2"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100,0%</w:t>
            </w:r>
          </w:p>
        </w:tc>
      </w:tr>
    </w:tbl>
    <w:p w14:paraId="38D91B2C" w14:textId="77777777" w:rsidR="00EE4A33" w:rsidRDefault="000935CF">
      <w:pPr>
        <w:suppressAutoHyphens w:val="0"/>
        <w:jc w:val="center"/>
        <w:rPr>
          <w:rFonts w:ascii="Times New Roman" w:hAnsi="Times New Roman" w:cs="Times New Roman"/>
          <w:sz w:val="20"/>
          <w:szCs w:val="20"/>
        </w:rPr>
      </w:pPr>
      <w:r>
        <w:rPr>
          <w:rFonts w:ascii="Times New Roman" w:hAnsi="Times New Roman" w:cs="Times New Roman"/>
          <w:sz w:val="20"/>
          <w:szCs w:val="20"/>
        </w:rPr>
        <w:t>Fonte: Elaborada pelo autor.</w:t>
      </w:r>
    </w:p>
    <w:p w14:paraId="7BF439B4" w14:textId="77777777" w:rsidR="00EE4A33" w:rsidRDefault="000935CF">
      <w:pPr>
        <w:jc w:val="center"/>
        <w:rPr>
          <w:rFonts w:ascii="Times New Roman" w:hAnsi="Times New Roman"/>
        </w:rPr>
      </w:pPr>
      <w:r>
        <w:rPr>
          <w:rFonts w:ascii="Times New Roman" w:hAnsi="Times New Roman" w:cs="Times New Roman"/>
          <w:b/>
          <w:bCs/>
          <w:sz w:val="20"/>
          <w:szCs w:val="20"/>
        </w:rPr>
        <w:t>Tabela 7</w:t>
      </w:r>
      <w:r>
        <w:rPr>
          <w:rFonts w:ascii="Times New Roman" w:hAnsi="Times New Roman" w:cs="Times New Roman"/>
          <w:sz w:val="20"/>
          <w:szCs w:val="20"/>
        </w:rPr>
        <w:t xml:space="preserve"> - Pergunta: Já participou de algum adestramento interno de sua OM na área de obtenção? (confecção de PFMS ou SOLEMP, procedimentos de compras,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w:t>
      </w:r>
    </w:p>
    <w:tbl>
      <w:tblPr>
        <w:tblW w:w="9061" w:type="dxa"/>
        <w:tblInd w:w="113" w:type="dxa"/>
        <w:tblLayout w:type="fixed"/>
        <w:tblCellMar>
          <w:left w:w="113" w:type="dxa"/>
        </w:tblCellMar>
        <w:tblLook w:val="04A0" w:firstRow="1" w:lastRow="0" w:firstColumn="1" w:lastColumn="0" w:noHBand="0" w:noVBand="1"/>
      </w:tblPr>
      <w:tblGrid>
        <w:gridCol w:w="3020"/>
        <w:gridCol w:w="3020"/>
        <w:gridCol w:w="3021"/>
      </w:tblGrid>
      <w:tr w:rsidR="00EE4A33" w14:paraId="5D489DCB" w14:textId="77777777">
        <w:tc>
          <w:tcPr>
            <w:tcW w:w="3020" w:type="dxa"/>
            <w:tcBorders>
              <w:top w:val="single" w:sz="4" w:space="0" w:color="000000"/>
              <w:bottom w:val="single" w:sz="4" w:space="0" w:color="000000"/>
            </w:tcBorders>
          </w:tcPr>
          <w:p w14:paraId="63569C9C"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lastRenderedPageBreak/>
              <w:t>Resposta</w:t>
            </w:r>
          </w:p>
        </w:tc>
        <w:tc>
          <w:tcPr>
            <w:tcW w:w="3020" w:type="dxa"/>
            <w:tcBorders>
              <w:top w:val="single" w:sz="4" w:space="0" w:color="000000"/>
              <w:bottom w:val="single" w:sz="4" w:space="0" w:color="000000"/>
            </w:tcBorders>
          </w:tcPr>
          <w:p w14:paraId="0CC2EE02"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Quantidade</w:t>
            </w:r>
          </w:p>
        </w:tc>
        <w:tc>
          <w:tcPr>
            <w:tcW w:w="3021" w:type="dxa"/>
            <w:tcBorders>
              <w:top w:val="single" w:sz="4" w:space="0" w:color="000000"/>
              <w:bottom w:val="single" w:sz="4" w:space="0" w:color="000000"/>
            </w:tcBorders>
          </w:tcPr>
          <w:p w14:paraId="2D317455"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w:t>
            </w:r>
          </w:p>
        </w:tc>
      </w:tr>
      <w:tr w:rsidR="00EE4A33" w14:paraId="00500A7D" w14:textId="77777777">
        <w:tc>
          <w:tcPr>
            <w:tcW w:w="3020" w:type="dxa"/>
            <w:tcBorders>
              <w:top w:val="single" w:sz="4" w:space="0" w:color="000000"/>
            </w:tcBorders>
          </w:tcPr>
          <w:p w14:paraId="45DA686F"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Sim</w:t>
            </w:r>
          </w:p>
        </w:tc>
        <w:tc>
          <w:tcPr>
            <w:tcW w:w="3020" w:type="dxa"/>
            <w:tcBorders>
              <w:top w:val="single" w:sz="4" w:space="0" w:color="000000"/>
            </w:tcBorders>
          </w:tcPr>
          <w:p w14:paraId="66E5558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143</w:t>
            </w:r>
          </w:p>
        </w:tc>
        <w:tc>
          <w:tcPr>
            <w:tcW w:w="3021" w:type="dxa"/>
            <w:tcBorders>
              <w:top w:val="single" w:sz="4" w:space="0" w:color="000000"/>
            </w:tcBorders>
          </w:tcPr>
          <w:p w14:paraId="070FB2EE"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42,1%</w:t>
            </w:r>
          </w:p>
        </w:tc>
      </w:tr>
      <w:tr w:rsidR="00EE4A33" w14:paraId="6E602379" w14:textId="77777777">
        <w:tc>
          <w:tcPr>
            <w:tcW w:w="3020" w:type="dxa"/>
            <w:tcBorders>
              <w:bottom w:val="single" w:sz="4" w:space="0" w:color="000000"/>
            </w:tcBorders>
          </w:tcPr>
          <w:p w14:paraId="19AF0F77"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Não</w:t>
            </w:r>
          </w:p>
        </w:tc>
        <w:tc>
          <w:tcPr>
            <w:tcW w:w="3020" w:type="dxa"/>
            <w:tcBorders>
              <w:bottom w:val="single" w:sz="4" w:space="0" w:color="000000"/>
            </w:tcBorders>
          </w:tcPr>
          <w:p w14:paraId="6BF10898"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197</w:t>
            </w:r>
          </w:p>
        </w:tc>
        <w:tc>
          <w:tcPr>
            <w:tcW w:w="3021" w:type="dxa"/>
            <w:tcBorders>
              <w:bottom w:val="single" w:sz="4" w:space="0" w:color="000000"/>
            </w:tcBorders>
          </w:tcPr>
          <w:p w14:paraId="18E3988D"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57,9%</w:t>
            </w:r>
          </w:p>
        </w:tc>
      </w:tr>
      <w:tr w:rsidR="00EE4A33" w14:paraId="554A25A9" w14:textId="77777777">
        <w:tc>
          <w:tcPr>
            <w:tcW w:w="3020" w:type="dxa"/>
            <w:tcBorders>
              <w:top w:val="single" w:sz="4" w:space="0" w:color="000000"/>
              <w:bottom w:val="single" w:sz="4" w:space="0" w:color="000000"/>
            </w:tcBorders>
          </w:tcPr>
          <w:p w14:paraId="793DD962"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Total</w:t>
            </w:r>
          </w:p>
        </w:tc>
        <w:tc>
          <w:tcPr>
            <w:tcW w:w="3020" w:type="dxa"/>
            <w:tcBorders>
              <w:top w:val="single" w:sz="4" w:space="0" w:color="000000"/>
              <w:bottom w:val="single" w:sz="4" w:space="0" w:color="000000"/>
            </w:tcBorders>
          </w:tcPr>
          <w:p w14:paraId="54C96B54"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340</w:t>
            </w:r>
          </w:p>
        </w:tc>
        <w:tc>
          <w:tcPr>
            <w:tcW w:w="3021" w:type="dxa"/>
            <w:tcBorders>
              <w:top w:val="single" w:sz="4" w:space="0" w:color="000000"/>
              <w:bottom w:val="single" w:sz="4" w:space="0" w:color="000000"/>
            </w:tcBorders>
          </w:tcPr>
          <w:p w14:paraId="4E27508E"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100,0%</w:t>
            </w:r>
          </w:p>
        </w:tc>
      </w:tr>
    </w:tbl>
    <w:p w14:paraId="1893A894" w14:textId="77777777" w:rsidR="00EE4A33" w:rsidRDefault="000935CF">
      <w:pPr>
        <w:suppressAutoHyphens w:val="0"/>
        <w:jc w:val="center"/>
        <w:rPr>
          <w:rFonts w:ascii="Times New Roman" w:hAnsi="Times New Roman" w:cs="Times New Roman"/>
          <w:sz w:val="20"/>
          <w:szCs w:val="20"/>
        </w:rPr>
      </w:pPr>
      <w:r>
        <w:rPr>
          <w:rFonts w:ascii="Times New Roman" w:hAnsi="Times New Roman" w:cs="Times New Roman"/>
          <w:sz w:val="20"/>
          <w:szCs w:val="20"/>
        </w:rPr>
        <w:t>Fonte: Elaborada pelo autor.</w:t>
      </w:r>
    </w:p>
    <w:p w14:paraId="73B6E39E" w14:textId="77777777" w:rsidR="00EE4A33" w:rsidRDefault="00EE4A33">
      <w:pPr>
        <w:rPr>
          <w:rFonts w:ascii="Times New Roman" w:hAnsi="Times New Roman" w:cs="Times New Roman"/>
        </w:rPr>
      </w:pPr>
    </w:p>
    <w:p w14:paraId="4A472AE5" w14:textId="77777777" w:rsidR="00EE4A33" w:rsidRDefault="000935CF">
      <w:pPr>
        <w:jc w:val="center"/>
        <w:rPr>
          <w:rFonts w:ascii="Times New Roman" w:hAnsi="Times New Roman"/>
        </w:rPr>
      </w:pPr>
      <w:r>
        <w:rPr>
          <w:rFonts w:ascii="Times New Roman" w:hAnsi="Times New Roman" w:cs="Times New Roman"/>
          <w:b/>
          <w:bCs/>
          <w:sz w:val="20"/>
          <w:szCs w:val="20"/>
        </w:rPr>
        <w:t>Tabela 8</w:t>
      </w:r>
      <w:r>
        <w:rPr>
          <w:rFonts w:ascii="Times New Roman" w:hAnsi="Times New Roman" w:cs="Times New Roman"/>
          <w:sz w:val="20"/>
          <w:szCs w:val="20"/>
        </w:rPr>
        <w:t xml:space="preserve"> - Pergunta: Na sua percepção, quais formas de execução do controle interno na Marinha do Brasil têm mais força como elemento de dissuasão aos atos de improbidade administrativa e corrupção nos processos de compras públicas? (Selecionar no máximo 4</w:t>
      </w:r>
      <w:r>
        <w:rPr>
          <w:rFonts w:ascii="Times New Roman" w:hAnsi="Times New Roman" w:cs="Times New Roman"/>
          <w:sz w:val="20"/>
          <w:szCs w:val="20"/>
        </w:rPr>
        <w:t xml:space="preserve"> opções)</w:t>
      </w:r>
    </w:p>
    <w:tbl>
      <w:tblPr>
        <w:tblW w:w="9061" w:type="dxa"/>
        <w:tblInd w:w="113" w:type="dxa"/>
        <w:tblLayout w:type="fixed"/>
        <w:tblCellMar>
          <w:left w:w="113" w:type="dxa"/>
        </w:tblCellMar>
        <w:tblLook w:val="04A0" w:firstRow="1" w:lastRow="0" w:firstColumn="1" w:lastColumn="0" w:noHBand="0" w:noVBand="1"/>
      </w:tblPr>
      <w:tblGrid>
        <w:gridCol w:w="6374"/>
        <w:gridCol w:w="1417"/>
        <w:gridCol w:w="1270"/>
      </w:tblGrid>
      <w:tr w:rsidR="00EE4A33" w14:paraId="6476219F" w14:textId="77777777">
        <w:tc>
          <w:tcPr>
            <w:tcW w:w="6374" w:type="dxa"/>
            <w:tcBorders>
              <w:top w:val="single" w:sz="4" w:space="0" w:color="000000"/>
              <w:bottom w:val="single" w:sz="4" w:space="0" w:color="000000"/>
            </w:tcBorders>
            <w:vAlign w:val="center"/>
          </w:tcPr>
          <w:p w14:paraId="27456ED5"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Resposta</w:t>
            </w:r>
          </w:p>
        </w:tc>
        <w:tc>
          <w:tcPr>
            <w:tcW w:w="1417" w:type="dxa"/>
            <w:tcBorders>
              <w:top w:val="single" w:sz="4" w:space="0" w:color="000000"/>
              <w:bottom w:val="single" w:sz="4" w:space="0" w:color="000000"/>
            </w:tcBorders>
            <w:vAlign w:val="center"/>
          </w:tcPr>
          <w:p w14:paraId="2DB99A7A"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Quantidade</w:t>
            </w:r>
          </w:p>
        </w:tc>
        <w:tc>
          <w:tcPr>
            <w:tcW w:w="1270" w:type="dxa"/>
            <w:tcBorders>
              <w:top w:val="single" w:sz="4" w:space="0" w:color="000000"/>
              <w:bottom w:val="single" w:sz="4" w:space="0" w:color="000000"/>
            </w:tcBorders>
            <w:vAlign w:val="center"/>
          </w:tcPr>
          <w:p w14:paraId="4467FD88"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 do total</w:t>
            </w:r>
          </w:p>
        </w:tc>
      </w:tr>
      <w:tr w:rsidR="00EE4A33" w14:paraId="54BFCD37" w14:textId="77777777">
        <w:tc>
          <w:tcPr>
            <w:tcW w:w="6374" w:type="dxa"/>
            <w:tcBorders>
              <w:top w:val="single" w:sz="4" w:space="0" w:color="000000"/>
            </w:tcBorders>
            <w:vAlign w:val="center"/>
          </w:tcPr>
          <w:p w14:paraId="22F4BB16"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Notas em BONO com orientações a procedimentos</w:t>
            </w:r>
          </w:p>
        </w:tc>
        <w:tc>
          <w:tcPr>
            <w:tcW w:w="1417" w:type="dxa"/>
            <w:tcBorders>
              <w:top w:val="single" w:sz="4" w:space="0" w:color="000000"/>
            </w:tcBorders>
            <w:vAlign w:val="center"/>
          </w:tcPr>
          <w:p w14:paraId="21BA0B2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159</w:t>
            </w:r>
          </w:p>
        </w:tc>
        <w:tc>
          <w:tcPr>
            <w:tcW w:w="1270" w:type="dxa"/>
            <w:tcBorders>
              <w:top w:val="single" w:sz="4" w:space="0" w:color="000000"/>
            </w:tcBorders>
            <w:vAlign w:val="center"/>
          </w:tcPr>
          <w:p w14:paraId="794B31BB"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46,8%</w:t>
            </w:r>
          </w:p>
        </w:tc>
      </w:tr>
      <w:tr w:rsidR="00EE4A33" w14:paraId="31204D1F" w14:textId="77777777">
        <w:tc>
          <w:tcPr>
            <w:tcW w:w="6374" w:type="dxa"/>
            <w:vAlign w:val="center"/>
          </w:tcPr>
          <w:p w14:paraId="5D30A19A"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 xml:space="preserve">Auditorias internas executadas pelo </w:t>
            </w:r>
            <w:proofErr w:type="spellStart"/>
            <w:r>
              <w:rPr>
                <w:rFonts w:ascii="Times New Roman" w:hAnsi="Times New Roman" w:cs="Times New Roman"/>
              </w:rPr>
              <w:t>CCIMar</w:t>
            </w:r>
            <w:proofErr w:type="spellEnd"/>
          </w:p>
        </w:tc>
        <w:tc>
          <w:tcPr>
            <w:tcW w:w="1417" w:type="dxa"/>
            <w:vAlign w:val="center"/>
          </w:tcPr>
          <w:p w14:paraId="2DB47CFE"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164</w:t>
            </w:r>
          </w:p>
        </w:tc>
        <w:tc>
          <w:tcPr>
            <w:tcW w:w="1270" w:type="dxa"/>
            <w:vAlign w:val="center"/>
          </w:tcPr>
          <w:p w14:paraId="002BF345"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48,2%</w:t>
            </w:r>
          </w:p>
        </w:tc>
      </w:tr>
      <w:tr w:rsidR="00EE4A33" w14:paraId="6923966A" w14:textId="77777777">
        <w:tc>
          <w:tcPr>
            <w:tcW w:w="6374" w:type="dxa"/>
            <w:vAlign w:val="center"/>
          </w:tcPr>
          <w:p w14:paraId="3F3B7ACD"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 xml:space="preserve">Notas de auditoria enviadas pelo </w:t>
            </w:r>
            <w:proofErr w:type="spellStart"/>
            <w:r>
              <w:rPr>
                <w:rFonts w:ascii="Times New Roman" w:hAnsi="Times New Roman" w:cs="Times New Roman"/>
              </w:rPr>
              <w:t>CCIMar</w:t>
            </w:r>
            <w:proofErr w:type="spellEnd"/>
          </w:p>
        </w:tc>
        <w:tc>
          <w:tcPr>
            <w:tcW w:w="1417" w:type="dxa"/>
            <w:vAlign w:val="center"/>
          </w:tcPr>
          <w:p w14:paraId="67E2D8D8"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135</w:t>
            </w:r>
          </w:p>
        </w:tc>
        <w:tc>
          <w:tcPr>
            <w:tcW w:w="1270" w:type="dxa"/>
            <w:vAlign w:val="center"/>
          </w:tcPr>
          <w:p w14:paraId="04A5D686"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39,7%</w:t>
            </w:r>
          </w:p>
        </w:tc>
      </w:tr>
      <w:tr w:rsidR="00EE4A33" w14:paraId="78A57C7F" w14:textId="77777777">
        <w:tc>
          <w:tcPr>
            <w:tcW w:w="6374" w:type="dxa"/>
            <w:vAlign w:val="center"/>
          </w:tcPr>
          <w:p w14:paraId="154E4224"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 xml:space="preserve">Orientações emanadas pelas assessorias </w:t>
            </w:r>
            <w:r>
              <w:rPr>
                <w:rFonts w:ascii="Times New Roman" w:hAnsi="Times New Roman" w:cs="Times New Roman"/>
              </w:rPr>
              <w:t>jurídicas das OM</w:t>
            </w:r>
          </w:p>
        </w:tc>
        <w:tc>
          <w:tcPr>
            <w:tcW w:w="1417" w:type="dxa"/>
            <w:vAlign w:val="center"/>
          </w:tcPr>
          <w:p w14:paraId="764C2C8D"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114</w:t>
            </w:r>
          </w:p>
        </w:tc>
        <w:tc>
          <w:tcPr>
            <w:tcW w:w="1270" w:type="dxa"/>
            <w:vAlign w:val="center"/>
          </w:tcPr>
          <w:p w14:paraId="63561661"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33,5%</w:t>
            </w:r>
          </w:p>
        </w:tc>
      </w:tr>
      <w:tr w:rsidR="00EE4A33" w14:paraId="2FDE64F3" w14:textId="77777777">
        <w:tc>
          <w:tcPr>
            <w:tcW w:w="6374" w:type="dxa"/>
            <w:vAlign w:val="center"/>
          </w:tcPr>
          <w:p w14:paraId="7FA61E9A"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Adestramentos realizados pela Marinha (presencial ou a distância)</w:t>
            </w:r>
          </w:p>
        </w:tc>
        <w:tc>
          <w:tcPr>
            <w:tcW w:w="1417" w:type="dxa"/>
            <w:vAlign w:val="center"/>
          </w:tcPr>
          <w:p w14:paraId="22F0ED90"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185</w:t>
            </w:r>
          </w:p>
        </w:tc>
        <w:tc>
          <w:tcPr>
            <w:tcW w:w="1270" w:type="dxa"/>
            <w:vAlign w:val="center"/>
          </w:tcPr>
          <w:p w14:paraId="0FD66B48"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54,4%</w:t>
            </w:r>
          </w:p>
        </w:tc>
      </w:tr>
      <w:tr w:rsidR="00EE4A33" w14:paraId="212095EB" w14:textId="77777777">
        <w:tc>
          <w:tcPr>
            <w:tcW w:w="6374" w:type="dxa"/>
            <w:vAlign w:val="center"/>
          </w:tcPr>
          <w:p w14:paraId="01D3962C" w14:textId="77777777" w:rsidR="00EE4A33" w:rsidRDefault="000935CF">
            <w:pPr>
              <w:widowControl w:val="0"/>
              <w:jc w:val="center"/>
              <w:rPr>
                <w:rFonts w:ascii="Times New Roman" w:hAnsi="Times New Roman" w:cs="Times New Roman"/>
              </w:rPr>
            </w:pPr>
            <w:r>
              <w:rPr>
                <w:rFonts w:ascii="Times New Roman" w:hAnsi="Times New Roman" w:cs="Times New Roman"/>
              </w:rPr>
              <w:t>Adestramentos realizados internamente nas OM</w:t>
            </w:r>
          </w:p>
        </w:tc>
        <w:tc>
          <w:tcPr>
            <w:tcW w:w="1417" w:type="dxa"/>
            <w:vAlign w:val="center"/>
          </w:tcPr>
          <w:p w14:paraId="2D34CBEF"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173</w:t>
            </w:r>
          </w:p>
        </w:tc>
        <w:tc>
          <w:tcPr>
            <w:tcW w:w="1270" w:type="dxa"/>
            <w:vAlign w:val="center"/>
          </w:tcPr>
          <w:p w14:paraId="5D806146"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50,9%</w:t>
            </w:r>
          </w:p>
        </w:tc>
      </w:tr>
      <w:tr w:rsidR="00EE4A33" w14:paraId="7C8A8004" w14:textId="77777777">
        <w:tc>
          <w:tcPr>
            <w:tcW w:w="6374" w:type="dxa"/>
            <w:vAlign w:val="center"/>
          </w:tcPr>
          <w:p w14:paraId="7A2429E4"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Relatorias e o Conselho de Gestão</w:t>
            </w:r>
          </w:p>
        </w:tc>
        <w:tc>
          <w:tcPr>
            <w:tcW w:w="1417" w:type="dxa"/>
            <w:vAlign w:val="center"/>
          </w:tcPr>
          <w:p w14:paraId="586801A5"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175</w:t>
            </w:r>
          </w:p>
        </w:tc>
        <w:tc>
          <w:tcPr>
            <w:tcW w:w="1270" w:type="dxa"/>
            <w:vAlign w:val="center"/>
          </w:tcPr>
          <w:p w14:paraId="2913ED7C"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51,5%</w:t>
            </w:r>
          </w:p>
        </w:tc>
      </w:tr>
      <w:tr w:rsidR="00EE4A33" w14:paraId="7647A82A" w14:textId="77777777">
        <w:tc>
          <w:tcPr>
            <w:tcW w:w="6374" w:type="dxa"/>
            <w:tcBorders>
              <w:bottom w:val="single" w:sz="4" w:space="0" w:color="000000"/>
            </w:tcBorders>
            <w:vAlign w:val="center"/>
          </w:tcPr>
          <w:p w14:paraId="685E0EB7"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Outros</w:t>
            </w:r>
          </w:p>
        </w:tc>
        <w:tc>
          <w:tcPr>
            <w:tcW w:w="1417" w:type="dxa"/>
            <w:tcBorders>
              <w:bottom w:val="single" w:sz="4" w:space="0" w:color="000000"/>
            </w:tcBorders>
            <w:vAlign w:val="center"/>
          </w:tcPr>
          <w:p w14:paraId="7B6766A8"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10</w:t>
            </w:r>
          </w:p>
        </w:tc>
        <w:tc>
          <w:tcPr>
            <w:tcW w:w="1270" w:type="dxa"/>
            <w:tcBorders>
              <w:bottom w:val="single" w:sz="4" w:space="0" w:color="000000"/>
            </w:tcBorders>
            <w:vAlign w:val="center"/>
          </w:tcPr>
          <w:p w14:paraId="48DA359D" w14:textId="77777777" w:rsidR="00EE4A33" w:rsidRDefault="000935CF">
            <w:pPr>
              <w:widowControl w:val="0"/>
              <w:suppressAutoHyphens w:val="0"/>
              <w:jc w:val="center"/>
              <w:rPr>
                <w:rFonts w:ascii="Times New Roman" w:hAnsi="Times New Roman" w:cs="Times New Roman"/>
              </w:rPr>
            </w:pPr>
            <w:r>
              <w:rPr>
                <w:rFonts w:ascii="Times New Roman" w:hAnsi="Times New Roman" w:cs="Times New Roman"/>
              </w:rPr>
              <w:t>2,9%</w:t>
            </w:r>
          </w:p>
        </w:tc>
      </w:tr>
    </w:tbl>
    <w:p w14:paraId="360B552F" w14:textId="77777777" w:rsidR="00EE4A33" w:rsidRDefault="000935CF">
      <w:pPr>
        <w:suppressAutoHyphens w:val="0"/>
        <w:jc w:val="center"/>
        <w:rPr>
          <w:rFonts w:ascii="Times New Roman" w:hAnsi="Times New Roman" w:cs="Times New Roman"/>
          <w:sz w:val="20"/>
          <w:szCs w:val="20"/>
        </w:rPr>
      </w:pPr>
      <w:r>
        <w:rPr>
          <w:rFonts w:ascii="Times New Roman" w:hAnsi="Times New Roman" w:cs="Times New Roman"/>
          <w:sz w:val="20"/>
          <w:szCs w:val="20"/>
        </w:rPr>
        <w:t>Fonte: Elaborada pelo autor.</w:t>
      </w:r>
    </w:p>
    <w:p w14:paraId="6BCFC4B6" w14:textId="77777777" w:rsidR="00EE4A33" w:rsidRDefault="00EE4A33">
      <w:pPr>
        <w:jc w:val="both"/>
        <w:rPr>
          <w:rFonts w:ascii="Times New Roman" w:hAnsi="Times New Roman" w:cs="Times New Roman"/>
        </w:rPr>
      </w:pPr>
    </w:p>
    <w:p w14:paraId="1CBA75C0" w14:textId="77777777" w:rsidR="00EE4A33" w:rsidRDefault="000935CF">
      <w:pPr>
        <w:jc w:val="center"/>
        <w:rPr>
          <w:rFonts w:ascii="Times New Roman" w:hAnsi="Times New Roman" w:cs="Times New Roman"/>
          <w:b/>
          <w:bCs/>
        </w:rPr>
      </w:pPr>
      <w:r>
        <w:rPr>
          <w:rFonts w:ascii="Times New Roman" w:hAnsi="Times New Roman" w:cs="Times New Roman"/>
          <w:b/>
          <w:bCs/>
        </w:rPr>
        <w:t>RESPOSTAS DO CAMPO “OUTROS” NA ÍNTEGRA</w:t>
      </w:r>
    </w:p>
    <w:p w14:paraId="38441580" w14:textId="77777777" w:rsidR="00EE4A33" w:rsidRDefault="00EE4A33">
      <w:pPr>
        <w:jc w:val="both"/>
        <w:rPr>
          <w:rFonts w:ascii="Times New Roman" w:hAnsi="Times New Roman" w:cs="Times New Roman"/>
          <w:b/>
          <w:bCs/>
        </w:rPr>
      </w:pPr>
    </w:p>
    <w:p w14:paraId="26F9A5AB" w14:textId="77777777" w:rsidR="00EE4A33" w:rsidRDefault="000935CF">
      <w:pPr>
        <w:jc w:val="both"/>
        <w:rPr>
          <w:rFonts w:ascii="Times New Roman" w:hAnsi="Times New Roman"/>
        </w:rPr>
      </w:pPr>
      <w:r>
        <w:rPr>
          <w:rFonts w:ascii="Times New Roman" w:hAnsi="Times New Roman" w:cs="Times New Roman"/>
          <w:b/>
          <w:bCs/>
        </w:rPr>
        <w:t>1.</w:t>
      </w:r>
      <w:r>
        <w:rPr>
          <w:rFonts w:ascii="Times New Roman" w:hAnsi="Times New Roman" w:cs="Times New Roman"/>
        </w:rPr>
        <w:t xml:space="preserve"> Nova forma de aquisição por dispensa eletrônica, retira a pessoalidade do processo de compra.</w:t>
      </w:r>
    </w:p>
    <w:p w14:paraId="5255669D" w14:textId="77777777" w:rsidR="00EE4A33" w:rsidRDefault="000935CF">
      <w:pPr>
        <w:jc w:val="both"/>
        <w:rPr>
          <w:rFonts w:ascii="Times New Roman" w:hAnsi="Times New Roman"/>
        </w:rPr>
      </w:pPr>
      <w:r>
        <w:rPr>
          <w:rFonts w:ascii="Times New Roman" w:hAnsi="Times New Roman" w:cs="Times New Roman"/>
          <w:b/>
          <w:bCs/>
        </w:rPr>
        <w:t xml:space="preserve">2. </w:t>
      </w:r>
      <w:r>
        <w:rPr>
          <w:rFonts w:ascii="Times New Roman" w:hAnsi="Times New Roman" w:cs="Times New Roman"/>
        </w:rPr>
        <w:t>Cursos voltados para área em órgãos públicos.</w:t>
      </w:r>
    </w:p>
    <w:p w14:paraId="314E788B" w14:textId="77777777" w:rsidR="00EE4A33" w:rsidRDefault="000935CF">
      <w:pPr>
        <w:jc w:val="both"/>
        <w:rPr>
          <w:rFonts w:ascii="Times New Roman" w:hAnsi="Times New Roman"/>
        </w:rPr>
      </w:pPr>
      <w:r>
        <w:rPr>
          <w:rFonts w:ascii="Times New Roman" w:hAnsi="Times New Roman" w:cs="Times New Roman"/>
          <w:b/>
          <w:bCs/>
        </w:rPr>
        <w:t xml:space="preserve">3. </w:t>
      </w:r>
      <w:r>
        <w:rPr>
          <w:rFonts w:ascii="Times New Roman" w:hAnsi="Times New Roman" w:cs="Times New Roman"/>
        </w:rPr>
        <w:t xml:space="preserve">Discrepâncias de IAM, quando observadas por um </w:t>
      </w:r>
      <w:r>
        <w:rPr>
          <w:rFonts w:ascii="Times New Roman" w:hAnsi="Times New Roman" w:cs="Times New Roman"/>
        </w:rPr>
        <w:t>Oficial-inspetor que realmente entenda do assunto. Usualmente, os inspetores são carteados para participarem da Inspeção Administrativa-Militar (IAM), e podem não conhecer o assunto que estão inspecionando.</w:t>
      </w:r>
    </w:p>
    <w:p w14:paraId="2A73285E" w14:textId="77777777" w:rsidR="00EE4A33" w:rsidRDefault="000935CF">
      <w:pPr>
        <w:jc w:val="both"/>
        <w:rPr>
          <w:rFonts w:ascii="Times New Roman" w:hAnsi="Times New Roman"/>
        </w:rPr>
      </w:pPr>
      <w:r>
        <w:rPr>
          <w:rFonts w:ascii="Times New Roman" w:hAnsi="Times New Roman" w:cs="Times New Roman"/>
          <w:b/>
          <w:bCs/>
        </w:rPr>
        <w:t xml:space="preserve">4. </w:t>
      </w:r>
      <w:r>
        <w:rPr>
          <w:rFonts w:ascii="Times New Roman" w:hAnsi="Times New Roman" w:cs="Times New Roman"/>
        </w:rPr>
        <w:t>Ações de caráter sancionatórios no âmbito da c</w:t>
      </w:r>
      <w:r>
        <w:rPr>
          <w:rFonts w:ascii="Times New Roman" w:hAnsi="Times New Roman" w:cs="Times New Roman"/>
        </w:rPr>
        <w:t>orreição do Poder Executivo e do Controle Externo.</w:t>
      </w:r>
    </w:p>
    <w:p w14:paraId="1EE056A6" w14:textId="77777777" w:rsidR="00EE4A33" w:rsidRDefault="000935CF">
      <w:pPr>
        <w:jc w:val="both"/>
        <w:rPr>
          <w:rFonts w:ascii="Times New Roman" w:hAnsi="Times New Roman"/>
        </w:rPr>
      </w:pPr>
      <w:r>
        <w:rPr>
          <w:rFonts w:ascii="Times New Roman" w:hAnsi="Times New Roman" w:cs="Times New Roman"/>
          <w:b/>
          <w:bCs/>
        </w:rPr>
        <w:t xml:space="preserve">5. </w:t>
      </w:r>
      <w:r>
        <w:rPr>
          <w:rFonts w:ascii="Times New Roman" w:hAnsi="Times New Roman" w:cs="Times New Roman"/>
        </w:rPr>
        <w:t>Promoção da padronização documental, não apenas no papel (</w:t>
      </w:r>
      <w:proofErr w:type="spellStart"/>
      <w:r>
        <w:rPr>
          <w:rFonts w:ascii="Times New Roman" w:hAnsi="Times New Roman" w:cs="Times New Roman"/>
        </w:rPr>
        <w:t>Ex</w:t>
      </w:r>
      <w:proofErr w:type="spellEnd"/>
      <w:r>
        <w:rPr>
          <w:rFonts w:ascii="Times New Roman" w:hAnsi="Times New Roman" w:cs="Times New Roman"/>
        </w:rPr>
        <w:t>: tem que ter XYZ), mas disponibilização de um modelo efetivo, onde qualquer gestor possa consultar e comparar, em tempo real, as diferenças d</w:t>
      </w:r>
      <w:r>
        <w:rPr>
          <w:rFonts w:ascii="Times New Roman" w:hAnsi="Times New Roman" w:cs="Times New Roman"/>
        </w:rPr>
        <w:t>os processos, evitando, assim, erros por inexperiência ou desconhecimento.</w:t>
      </w:r>
    </w:p>
    <w:p w14:paraId="1F68D022" w14:textId="77777777" w:rsidR="00EE4A33" w:rsidRDefault="000935CF">
      <w:pPr>
        <w:jc w:val="both"/>
        <w:rPr>
          <w:rFonts w:ascii="Times New Roman" w:hAnsi="Times New Roman"/>
        </w:rPr>
      </w:pPr>
      <w:r>
        <w:rPr>
          <w:rFonts w:ascii="Times New Roman" w:hAnsi="Times New Roman" w:cs="Times New Roman"/>
          <w:b/>
          <w:bCs/>
        </w:rPr>
        <w:t xml:space="preserve">6. </w:t>
      </w:r>
      <w:r>
        <w:rPr>
          <w:rFonts w:ascii="Times New Roman" w:hAnsi="Times New Roman" w:cs="Times New Roman"/>
        </w:rPr>
        <w:t>Acredito que o simples conhecimento das normas não é suficiente para o combate a possíveis corrupções, desperdícios ou desvio de finalidade dos recursos públicos. Creio que a sim</w:t>
      </w:r>
      <w:r>
        <w:rPr>
          <w:rFonts w:ascii="Times New Roman" w:hAnsi="Times New Roman" w:cs="Times New Roman"/>
        </w:rPr>
        <w:t xml:space="preserve">ples </w:t>
      </w:r>
      <w:proofErr w:type="spellStart"/>
      <w:r>
        <w:rPr>
          <w:rFonts w:ascii="Times New Roman" w:hAnsi="Times New Roman" w:cs="Times New Roman"/>
          <w:i/>
          <w:iCs/>
        </w:rPr>
        <w:t>compliance</w:t>
      </w:r>
      <w:proofErr w:type="spellEnd"/>
      <w:r>
        <w:rPr>
          <w:rFonts w:ascii="Times New Roman" w:hAnsi="Times New Roman" w:cs="Times New Roman"/>
        </w:rPr>
        <w:t xml:space="preserve"> já é executada, na MB e em outras organizações públicas, mas ainda persiste a falta de compromisso com o princípio da economicidade quando observamos desperdícios, desvio de finalidade e compras/serviços não compatíveis com o preço de merca</w:t>
      </w:r>
      <w:r>
        <w:rPr>
          <w:rFonts w:ascii="Times New Roman" w:hAnsi="Times New Roman" w:cs="Times New Roman"/>
        </w:rPr>
        <w:t>do. Assim, a solução seria a transparência e a conscientização.</w:t>
      </w:r>
    </w:p>
    <w:p w14:paraId="13057A2D" w14:textId="77777777" w:rsidR="00EE4A33" w:rsidRDefault="000935CF">
      <w:pPr>
        <w:jc w:val="both"/>
        <w:rPr>
          <w:rFonts w:ascii="Times New Roman" w:hAnsi="Times New Roman"/>
        </w:rPr>
      </w:pPr>
      <w:r>
        <w:rPr>
          <w:rFonts w:ascii="Times New Roman" w:hAnsi="Times New Roman" w:cs="Times New Roman"/>
          <w:b/>
          <w:bCs/>
        </w:rPr>
        <w:t xml:space="preserve">7. </w:t>
      </w:r>
      <w:r>
        <w:rPr>
          <w:rFonts w:ascii="Times New Roman" w:hAnsi="Times New Roman" w:cs="Times New Roman"/>
        </w:rPr>
        <w:t>A participação efetiva de todos os agentes designados nas execuções das tarefas das OOMM, bem como prover pelo menos o mínimo de pessoal fim compor uma equipe suficientemente capaz de se aj</w:t>
      </w:r>
      <w:r>
        <w:rPr>
          <w:rFonts w:ascii="Times New Roman" w:hAnsi="Times New Roman" w:cs="Times New Roman"/>
        </w:rPr>
        <w:t>udarem mutuamente, evitando sobrecarga de trabalho sobre o profissional.</w:t>
      </w:r>
    </w:p>
    <w:p w14:paraId="542CD14F" w14:textId="77777777" w:rsidR="00EE4A33" w:rsidRDefault="000935CF">
      <w:pPr>
        <w:jc w:val="both"/>
        <w:rPr>
          <w:rFonts w:ascii="Times New Roman" w:hAnsi="Times New Roman"/>
        </w:rPr>
      </w:pPr>
      <w:r>
        <w:rPr>
          <w:rFonts w:ascii="Times New Roman" w:hAnsi="Times New Roman" w:cs="Times New Roman"/>
          <w:b/>
          <w:bCs/>
        </w:rPr>
        <w:t xml:space="preserve">8. </w:t>
      </w:r>
      <w:r>
        <w:rPr>
          <w:rFonts w:ascii="Times New Roman" w:hAnsi="Times New Roman" w:cs="Times New Roman"/>
        </w:rPr>
        <w:t>Centralização global/regionalizada das compras.</w:t>
      </w:r>
    </w:p>
    <w:p w14:paraId="5666B00B" w14:textId="77777777" w:rsidR="00EE4A33" w:rsidRDefault="000935CF">
      <w:pPr>
        <w:jc w:val="both"/>
        <w:rPr>
          <w:rFonts w:ascii="Times New Roman" w:hAnsi="Times New Roman"/>
        </w:rPr>
      </w:pPr>
      <w:r>
        <w:rPr>
          <w:rFonts w:ascii="Times New Roman" w:hAnsi="Times New Roman" w:cs="Times New Roman"/>
          <w:b/>
          <w:bCs/>
        </w:rPr>
        <w:t xml:space="preserve">9. </w:t>
      </w:r>
      <w:r>
        <w:rPr>
          <w:rFonts w:ascii="Times New Roman" w:hAnsi="Times New Roman" w:cs="Times New Roman"/>
        </w:rPr>
        <w:t>Curso/parcerias no âmbito externo.</w:t>
      </w:r>
    </w:p>
    <w:p w14:paraId="3C7C88DD" w14:textId="77777777" w:rsidR="00EE4A33" w:rsidRDefault="000935CF">
      <w:pPr>
        <w:jc w:val="both"/>
        <w:rPr>
          <w:rFonts w:ascii="Times New Roman" w:hAnsi="Times New Roman"/>
        </w:rPr>
      </w:pPr>
      <w:r>
        <w:rPr>
          <w:rFonts w:ascii="Times New Roman" w:eastAsia="Times New Roman" w:hAnsi="Times New Roman" w:cs="Times New Roman"/>
          <w:b/>
          <w:bCs/>
          <w:color w:val="000000"/>
          <w:kern w:val="0"/>
          <w:lang w:eastAsia="pt-BR" w:bidi="ar-SA"/>
        </w:rPr>
        <w:t>10.</w:t>
      </w:r>
      <w:r>
        <w:rPr>
          <w:rFonts w:ascii="Times New Roman" w:eastAsia="Times New Roman" w:hAnsi="Times New Roman" w:cs="Times New Roman"/>
          <w:color w:val="000000"/>
          <w:kern w:val="0"/>
          <w:lang w:eastAsia="pt-BR" w:bidi="ar-SA"/>
        </w:rPr>
        <w:t xml:space="preserve"> A Criação de um setor que ajude, principalmente, oficiais do Corpo da Armada na função de Gestor de Municiamento em navios de 3ª ou 4º classe, levando em consideração que estes não têm o devido preparo para realizar tais funções de forma 100% adequada.</w:t>
      </w:r>
    </w:p>
    <w:sectPr w:rsidR="00EE4A33">
      <w:footerReference w:type="default" r:id="rId8"/>
      <w:pgSz w:w="11906" w:h="16838"/>
      <w:pgMar w:top="1701" w:right="1134" w:bottom="1191" w:left="1701" w:header="0" w:footer="1134"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6F8D" w14:textId="77777777" w:rsidR="000935CF" w:rsidRDefault="000935CF">
      <w:r>
        <w:separator/>
      </w:r>
    </w:p>
  </w:endnote>
  <w:endnote w:type="continuationSeparator" w:id="0">
    <w:p w14:paraId="7A358FBD" w14:textId="77777777" w:rsidR="000935CF" w:rsidRDefault="0009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41EA" w14:textId="77777777" w:rsidR="00EE4A33" w:rsidRDefault="000935CF">
    <w:pPr>
      <w:pStyle w:val="Rodap"/>
      <w:jc w:val="right"/>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6591" w14:textId="77777777" w:rsidR="000935CF" w:rsidRDefault="000935CF">
      <w:pPr>
        <w:rPr>
          <w:sz w:val="12"/>
        </w:rPr>
      </w:pPr>
      <w:r>
        <w:separator/>
      </w:r>
    </w:p>
  </w:footnote>
  <w:footnote w:type="continuationSeparator" w:id="0">
    <w:p w14:paraId="419FB5E5" w14:textId="77777777" w:rsidR="000935CF" w:rsidRDefault="000935CF">
      <w:pPr>
        <w:rPr>
          <w:sz w:val="12"/>
        </w:rPr>
      </w:pPr>
      <w:r>
        <w:continuationSeparator/>
      </w:r>
    </w:p>
  </w:footnote>
  <w:footnote w:id="1">
    <w:p w14:paraId="4191CF43" w14:textId="77777777" w:rsidR="00EE4A33" w:rsidRDefault="000935CF">
      <w:pPr>
        <w:pStyle w:val="Textodenotaderodap"/>
        <w:rPr>
          <w:rFonts w:ascii="Times New Roman" w:hAnsi="Times New Roman"/>
        </w:rPr>
      </w:pPr>
      <w:r>
        <w:rPr>
          <w:rStyle w:val="Caracteresdenotaderodap"/>
        </w:rPr>
        <w:footnoteRef/>
      </w:r>
      <w:r>
        <w:rPr>
          <w:rFonts w:ascii="Times New Roman" w:hAnsi="Times New Roman"/>
        </w:rPr>
        <w:tab/>
        <w:t>A Caixa de Economias, criada pelo Decreto nº 22.098/1932, alterado pela Lei nº 483/1937, é uma conta de gestão por meio da qual são administrados os recursos financeiros gerados internamente na Organização Militar (OM) (MARI</w:t>
      </w:r>
      <w:r>
        <w:rPr>
          <w:rFonts w:ascii="Times New Roman" w:hAnsi="Times New Roman"/>
        </w:rPr>
        <w:t>NHA DO BRASIL, 2020).</w:t>
      </w:r>
    </w:p>
  </w:footnote>
  <w:footnote w:id="2">
    <w:p w14:paraId="11C91D07" w14:textId="77777777" w:rsidR="00EE4A33" w:rsidRDefault="000935CF">
      <w:pPr>
        <w:pStyle w:val="Textodenotaderodap"/>
      </w:pPr>
      <w:r>
        <w:rPr>
          <w:rStyle w:val="Caracteresdenotaderodap"/>
        </w:rPr>
        <w:footnoteRef/>
      </w:r>
      <w:r>
        <w:rPr>
          <w:rFonts w:ascii="Times New Roman" w:hAnsi="Times New Roman"/>
        </w:rPr>
        <w:tab/>
        <w:t>Conjunto de atividades, devidamente integradas, que tem por finalidade executar, acompanhar e controlar ingressos e dispêndios, inclusive os restos a pagar, previstos e fixados para a Marinha na Lei Orçamentária Anual (LOA) (MARINHA</w:t>
      </w:r>
      <w:r>
        <w:rPr>
          <w:rFonts w:ascii="Times New Roman" w:hAnsi="Times New Roman"/>
        </w:rPr>
        <w:t xml:space="preserve"> DO BRASIL, 2020).</w:t>
      </w:r>
    </w:p>
  </w:footnote>
  <w:footnote w:id="3">
    <w:p w14:paraId="6B6B474B" w14:textId="77777777" w:rsidR="00EE4A33" w:rsidRDefault="000935CF">
      <w:pPr>
        <w:pStyle w:val="Textodenotaderodap"/>
      </w:pPr>
      <w:r>
        <w:rPr>
          <w:rStyle w:val="Caracteresdenotaderodap"/>
        </w:rPr>
        <w:footnoteRef/>
      </w:r>
      <w:r>
        <w:rPr>
          <w:rFonts w:ascii="Times New Roman" w:hAnsi="Times New Roman"/>
        </w:rPr>
        <w:tab/>
        <w:t xml:space="preserve">Disponível em </w:t>
      </w:r>
      <w:r>
        <w:rPr>
          <w:rFonts w:ascii="Times New Roman" w:hAnsi="Times New Roman"/>
        </w:rPr>
        <w:t>&lt;https://www.marinha.mil.br/hnna/sites/www.marinha.mil.br.hnna/files/Manual%20de%20Fiscaliza%C3%A7%C3%A3o%20da%20MB%20formatado%20FINAL_0.pdf&gt;. Acesso em 02 de nov. de 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4A33"/>
    <w:rsid w:val="00061F45"/>
    <w:rsid w:val="00074330"/>
    <w:rsid w:val="000935CF"/>
    <w:rsid w:val="000D7F0E"/>
    <w:rsid w:val="001E283B"/>
    <w:rsid w:val="0051407C"/>
    <w:rsid w:val="00514094"/>
    <w:rsid w:val="005D77E4"/>
    <w:rsid w:val="006A0FC0"/>
    <w:rsid w:val="00A372FE"/>
    <w:rsid w:val="00EA29CC"/>
    <w:rsid w:val="00EE4A33"/>
    <w:rsid w:val="00F851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CD8D"/>
  <w15:docId w15:val="{1421BF0A-E6AF-456F-9C17-CB67084C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4C"/>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170B4C"/>
  </w:style>
  <w:style w:type="character" w:customStyle="1" w:styleId="Caracteresdenotaderodap">
    <w:name w:val="Caracteres de nota de rodapé"/>
    <w:qFormat/>
  </w:style>
  <w:style w:type="character" w:styleId="Refdenotaderodap">
    <w:name w:val="footnote reference"/>
    <w:rPr>
      <w:vertAlign w:val="superscript"/>
    </w:rPr>
  </w:style>
  <w:style w:type="character" w:customStyle="1" w:styleId="FootnoteCharacters">
    <w:name w:val="Footnote Characters"/>
    <w:qFormat/>
    <w:rPr>
      <w:vertAlign w:val="superscript"/>
    </w:rPr>
  </w:style>
  <w:style w:type="character" w:customStyle="1" w:styleId="Caracteresdenotadefim">
    <w:name w:val="Caracteres de nota de fim"/>
    <w:qFormat/>
  </w:style>
  <w:style w:type="character" w:styleId="Refdenotadefim">
    <w:name w:val="endnote reference"/>
    <w:rPr>
      <w:vertAlign w:val="superscript"/>
    </w:rPr>
  </w:style>
  <w:style w:type="character" w:customStyle="1" w:styleId="EndnoteCharacters">
    <w:name w:val="Endnote Characters"/>
    <w:qFormat/>
    <w:rPr>
      <w:vertAlign w:val="superscript"/>
    </w:rPr>
  </w:style>
  <w:style w:type="character" w:styleId="Hyperlink">
    <w:name w:val="Hyperlink"/>
    <w:rPr>
      <w:color w:val="000080"/>
      <w:u w:val="single"/>
    </w:rPr>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styleId="NormalWeb">
    <w:name w:val="Normal (Web)"/>
    <w:basedOn w:val="Normal"/>
    <w:uiPriority w:val="99"/>
    <w:semiHidden/>
    <w:unhideWhenUsed/>
    <w:qFormat/>
    <w:rsid w:val="00D35B43"/>
    <w:pPr>
      <w:suppressAutoHyphens w:val="0"/>
      <w:spacing w:beforeAutospacing="1" w:afterAutospacing="1"/>
    </w:pPr>
    <w:rPr>
      <w:rFonts w:ascii="Times New Roman" w:eastAsia="Times New Roman" w:hAnsi="Times New Roman" w:cs="Times New Roman"/>
      <w:kern w:val="0"/>
      <w:lang w:eastAsia="pt-BR" w:bidi="ar-SA"/>
    </w:rPr>
  </w:style>
  <w:style w:type="paragraph" w:customStyle="1" w:styleId="Figura">
    <w:name w:val="Figura"/>
    <w:basedOn w:val="Legenda"/>
    <w:qFormat/>
  </w:style>
  <w:style w:type="paragraph" w:customStyle="1" w:styleId="Texto">
    <w:name w:val="Texto"/>
    <w:basedOn w:val="Legenda"/>
    <w:qFormat/>
  </w:style>
  <w:style w:type="paragraph" w:customStyle="1" w:styleId="Contedodoquadro">
    <w:name w:val="Conteúdo do quadro"/>
    <w:basedOn w:val="Normal"/>
    <w:qFormat/>
  </w:style>
  <w:style w:type="paragraph" w:styleId="Textodenotaderodap">
    <w:name w:val="footnote text"/>
    <w:basedOn w:val="Normal"/>
    <w:pPr>
      <w:suppressLineNumbers/>
      <w:ind w:left="340" w:hanging="340"/>
    </w:pPr>
    <w:rPr>
      <w:sz w:val="20"/>
      <w:szCs w:val="20"/>
    </w:rPr>
  </w:style>
  <w:style w:type="paragraph" w:styleId="Textodenotadefim">
    <w:name w:val="endnote text"/>
    <w:basedOn w:val="Normal"/>
    <w:pPr>
      <w:suppressLineNumbers/>
      <w:ind w:left="340" w:hanging="340"/>
    </w:pPr>
    <w:rPr>
      <w:sz w:val="20"/>
      <w:szCs w:val="20"/>
    </w:rPr>
  </w:style>
  <w:style w:type="paragraph" w:customStyle="1" w:styleId="CabealhoeRodap">
    <w:name w:val="Cabeçalho e Rodapé"/>
    <w:basedOn w:val="Normal"/>
    <w:qFormat/>
    <w:pPr>
      <w:suppressLineNumbers/>
      <w:tabs>
        <w:tab w:val="center" w:pos="4535"/>
        <w:tab w:val="right" w:pos="9071"/>
      </w:tabs>
    </w:pPr>
  </w:style>
  <w:style w:type="paragraph" w:styleId="Rodap">
    <w:name w:val="footer"/>
    <w:basedOn w:val="CabealhoeRodap"/>
  </w:style>
  <w:style w:type="paragraph" w:customStyle="1" w:styleId="Tabelanormal1">
    <w:name w:val="Tabela normal1"/>
    <w:qFormat/>
  </w:style>
  <w:style w:type="table" w:styleId="Tabelacomgrade">
    <w:name w:val="Table Grid"/>
    <w:basedOn w:val="Tabelanormal"/>
    <w:uiPriority w:val="39"/>
    <w:rsid w:val="00D0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62805-FC27-4CCB-AEA7-E3E48F37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6651</Words>
  <Characters>35920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Katleen Menegaci</dc:creator>
  <dc:description/>
  <cp:lastModifiedBy>Katleen Menegaci</cp:lastModifiedBy>
  <cp:revision>72</cp:revision>
  <cp:lastPrinted>2022-11-10T01:29:00Z</cp:lastPrinted>
  <dcterms:created xsi:type="dcterms:W3CDTF">2022-11-04T01:11:00Z</dcterms:created>
  <dcterms:modified xsi:type="dcterms:W3CDTF">2022-11-10T01:29:00Z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