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D82F1" w14:textId="6CF05F02" w:rsidR="00352A94" w:rsidRPr="00352A94" w:rsidRDefault="00352A94" w:rsidP="00352A94">
      <w:pPr>
        <w:jc w:val="center"/>
        <w:rPr>
          <w:rFonts w:eastAsiaTheme="majorEastAsia"/>
          <w:b/>
          <w:bCs/>
        </w:rPr>
      </w:pPr>
      <w:r>
        <w:rPr>
          <w:rFonts w:eastAsiaTheme="majorEastAsia"/>
          <w:b/>
          <w:bCs/>
        </w:rPr>
        <w:t>Análise da gestão dos riscos de integridade no âmbito das Organizações Militares subordinadas à Secretaria-Geral da Marinha</w:t>
      </w:r>
    </w:p>
    <w:p w14:paraId="189258F1" w14:textId="416AD29E" w:rsidR="00342381" w:rsidRPr="00F6568A" w:rsidRDefault="00B06704" w:rsidP="00342381">
      <w:pPr>
        <w:pStyle w:val="NormalWeb"/>
        <w:shd w:val="clear" w:color="auto" w:fill="FFFFFF"/>
        <w:jc w:val="center"/>
      </w:pPr>
      <w:r w:rsidRPr="00F6568A">
        <w:rPr>
          <w:b/>
          <w:bCs/>
        </w:rPr>
        <w:t>Autoria</w:t>
      </w:r>
      <w:r w:rsidRPr="00F6568A">
        <w:t>: C-</w:t>
      </w:r>
      <w:proofErr w:type="spellStart"/>
      <w:r w:rsidRPr="00F6568A">
        <w:t>ApA</w:t>
      </w:r>
      <w:proofErr w:type="spellEnd"/>
      <w:r w:rsidRPr="00F6568A">
        <w:t>-IM 202</w:t>
      </w:r>
      <w:r w:rsidR="007727B6" w:rsidRPr="00F6568A">
        <w:t>2</w:t>
      </w:r>
      <w:r w:rsidRPr="00F6568A">
        <w:t xml:space="preserve"> </w:t>
      </w:r>
      <w:r w:rsidR="00E82D3D" w:rsidRPr="00F6568A">
        <w:t>–</w:t>
      </w:r>
      <w:r w:rsidR="00335D15" w:rsidRPr="00F6568A">
        <w:t xml:space="preserve"> 009</w:t>
      </w:r>
    </w:p>
    <w:p w14:paraId="4BB950EC" w14:textId="308C971A" w:rsidR="00CC24F2" w:rsidRDefault="00000000" w:rsidP="001E3EB6">
      <w:pPr>
        <w:jc w:val="center"/>
        <w:rPr>
          <w:rFonts w:eastAsiaTheme="majorEastAsia"/>
          <w:b/>
          <w:bCs/>
        </w:rPr>
      </w:pPr>
      <w:r w:rsidRPr="00F6568A">
        <w:rPr>
          <w:rFonts w:eastAsiaTheme="majorEastAsia"/>
          <w:b/>
          <w:bCs/>
        </w:rPr>
        <w:t>RESUMO</w:t>
      </w:r>
    </w:p>
    <w:p w14:paraId="36661D15" w14:textId="77777777" w:rsidR="001E3EB6" w:rsidRPr="00F6568A" w:rsidRDefault="001E3EB6" w:rsidP="001E3EB6">
      <w:pPr>
        <w:jc w:val="center"/>
        <w:rPr>
          <w:rFonts w:eastAsiaTheme="majorEastAsia"/>
          <w:b/>
          <w:bCs/>
        </w:rPr>
      </w:pPr>
    </w:p>
    <w:p w14:paraId="1F6246E7" w14:textId="685ABBDA" w:rsidR="00CC24F2" w:rsidRPr="00F6568A" w:rsidRDefault="00000000" w:rsidP="00E66961">
      <w:pPr>
        <w:jc w:val="both"/>
        <w:rPr>
          <w:rFonts w:eastAsiaTheme="majorEastAsia"/>
        </w:rPr>
      </w:pPr>
      <w:r w:rsidRPr="00F6568A">
        <w:rPr>
          <w:rFonts w:eastAsiaTheme="majorEastAsia"/>
        </w:rPr>
        <w:t>O presente artigo analisa a institucionalização do processo de gestão de riscos à integridade na Marinha do Brasil, n</w:t>
      </w:r>
      <w:r w:rsidR="001E3EB6" w:rsidRPr="00F6568A">
        <w:rPr>
          <w:rFonts w:eastAsiaTheme="majorEastAsia"/>
        </w:rPr>
        <w:t>o âmbito</w:t>
      </w:r>
      <w:r w:rsidRPr="00F6568A">
        <w:rPr>
          <w:rFonts w:eastAsiaTheme="majorEastAsia"/>
        </w:rPr>
        <w:t xml:space="preserve"> das Organizações Militares subordinadas à Secretaria-Geral da Marinha. A obtenção dos dados </w:t>
      </w:r>
      <w:r w:rsidR="001E3EB6" w:rsidRPr="00F6568A">
        <w:rPr>
          <w:rFonts w:eastAsiaTheme="majorEastAsia"/>
        </w:rPr>
        <w:t xml:space="preserve">para análise </w:t>
      </w:r>
      <w:r w:rsidRPr="00F6568A">
        <w:rPr>
          <w:rFonts w:eastAsiaTheme="majorEastAsia"/>
        </w:rPr>
        <w:t xml:space="preserve">foi feita </w:t>
      </w:r>
      <w:r w:rsidR="0053741A" w:rsidRPr="00F6568A">
        <w:rPr>
          <w:rFonts w:eastAsiaTheme="majorEastAsia"/>
        </w:rPr>
        <w:t>por intermédio de</w:t>
      </w:r>
      <w:r w:rsidRPr="00F6568A">
        <w:rPr>
          <w:rFonts w:eastAsiaTheme="majorEastAsia"/>
        </w:rPr>
        <w:t xml:space="preserve"> pesquisas bibliográfica e documental, além de levantamentos por meio de </w:t>
      </w:r>
      <w:r w:rsidR="00D93E0B" w:rsidRPr="00F6568A">
        <w:rPr>
          <w:rFonts w:eastAsiaTheme="majorEastAsia"/>
        </w:rPr>
        <w:t xml:space="preserve">questionários e </w:t>
      </w:r>
      <w:r w:rsidRPr="00F6568A">
        <w:rPr>
          <w:rFonts w:eastAsiaTheme="majorEastAsia"/>
        </w:rPr>
        <w:t>entrevistas com responsáveis pelo Programa de Integridade no âmbito do Estado-Maior da Armada</w:t>
      </w:r>
      <w:r w:rsidR="00D93E0B" w:rsidRPr="00F6568A">
        <w:rPr>
          <w:rFonts w:eastAsiaTheme="majorEastAsia"/>
        </w:rPr>
        <w:t>,</w:t>
      </w:r>
      <w:r w:rsidRPr="00F6568A">
        <w:rPr>
          <w:rFonts w:eastAsiaTheme="majorEastAsia"/>
        </w:rPr>
        <w:t xml:space="preserve"> da S</w:t>
      </w:r>
      <w:r w:rsidR="00EB72A3" w:rsidRPr="00F6568A">
        <w:rPr>
          <w:rFonts w:eastAsiaTheme="majorEastAsia"/>
        </w:rPr>
        <w:t>ecretaria-Geral da Marinha</w:t>
      </w:r>
      <w:r w:rsidR="00D93E0B" w:rsidRPr="00F6568A">
        <w:rPr>
          <w:rFonts w:eastAsiaTheme="majorEastAsia"/>
        </w:rPr>
        <w:t xml:space="preserve"> e das </w:t>
      </w:r>
      <w:r w:rsidR="002C3F2A" w:rsidRPr="00F6568A">
        <w:rPr>
          <w:rFonts w:eastAsiaTheme="majorEastAsia"/>
        </w:rPr>
        <w:t>o</w:t>
      </w:r>
      <w:r w:rsidR="00D93E0B" w:rsidRPr="00F6568A">
        <w:rPr>
          <w:rFonts w:eastAsiaTheme="majorEastAsia"/>
        </w:rPr>
        <w:t>rganizações subordinadas a es</w:t>
      </w:r>
      <w:r w:rsidR="00155BA7" w:rsidRPr="00F6568A">
        <w:rPr>
          <w:rFonts w:eastAsiaTheme="majorEastAsia"/>
        </w:rPr>
        <w:t>s</w:t>
      </w:r>
      <w:r w:rsidR="00D93E0B" w:rsidRPr="00F6568A">
        <w:rPr>
          <w:rFonts w:eastAsiaTheme="majorEastAsia"/>
        </w:rPr>
        <w:t>a Secretaria</w:t>
      </w:r>
      <w:r w:rsidRPr="00F6568A">
        <w:rPr>
          <w:rFonts w:eastAsiaTheme="majorEastAsia"/>
        </w:rPr>
        <w:t xml:space="preserve">. </w:t>
      </w:r>
      <w:r w:rsidR="00FC3C71" w:rsidRPr="00F6568A">
        <w:rPr>
          <w:rFonts w:eastAsiaTheme="majorEastAsia"/>
        </w:rPr>
        <w:t>A análise do</w:t>
      </w:r>
      <w:r w:rsidR="00923C09" w:rsidRPr="00F6568A">
        <w:rPr>
          <w:rFonts w:eastAsiaTheme="majorEastAsia"/>
        </w:rPr>
        <w:t>s</w:t>
      </w:r>
      <w:r w:rsidR="00FC3C71" w:rsidRPr="00F6568A">
        <w:rPr>
          <w:rFonts w:eastAsiaTheme="majorEastAsia"/>
        </w:rPr>
        <w:t xml:space="preserve"> </w:t>
      </w:r>
      <w:r w:rsidR="0053741A" w:rsidRPr="00F6568A">
        <w:rPr>
          <w:rFonts w:eastAsiaTheme="majorEastAsia"/>
        </w:rPr>
        <w:t>resultado</w:t>
      </w:r>
      <w:r w:rsidR="00923C09" w:rsidRPr="00F6568A">
        <w:rPr>
          <w:rFonts w:eastAsiaTheme="majorEastAsia"/>
        </w:rPr>
        <w:t>s</w:t>
      </w:r>
      <w:r w:rsidR="00FC3C71" w:rsidRPr="00F6568A">
        <w:rPr>
          <w:rFonts w:eastAsiaTheme="majorEastAsia"/>
        </w:rPr>
        <w:t xml:space="preserve"> foi realizada mediante a classificação das Organizações Militares </w:t>
      </w:r>
      <w:r w:rsidR="0053741A" w:rsidRPr="00F6568A">
        <w:rPr>
          <w:rFonts w:eastAsiaTheme="majorEastAsia"/>
        </w:rPr>
        <w:t>nos diferentes</w:t>
      </w:r>
      <w:r w:rsidR="00FC3C71" w:rsidRPr="00F6568A">
        <w:rPr>
          <w:rFonts w:eastAsiaTheme="majorEastAsia"/>
        </w:rPr>
        <w:t xml:space="preserve"> níveis</w:t>
      </w:r>
      <w:r w:rsidR="001E3EB6" w:rsidRPr="00F6568A">
        <w:rPr>
          <w:rFonts w:eastAsiaTheme="majorEastAsia"/>
        </w:rPr>
        <w:t>, nas dificuldades enfrentadas e nas oportunidades de melhorias vislumbradas</w:t>
      </w:r>
      <w:r w:rsidR="00FC3C71" w:rsidRPr="00F6568A">
        <w:rPr>
          <w:rFonts w:eastAsiaTheme="majorEastAsia"/>
        </w:rPr>
        <w:t xml:space="preserve"> e identificou</w:t>
      </w:r>
      <w:r w:rsidRPr="00F6568A">
        <w:rPr>
          <w:rFonts w:eastAsiaTheme="majorEastAsia"/>
        </w:rPr>
        <w:t xml:space="preserve">-se que as Organizações Militares </w:t>
      </w:r>
      <w:r w:rsidR="001E3EB6" w:rsidRPr="00F6568A">
        <w:rPr>
          <w:rFonts w:eastAsiaTheme="majorEastAsia"/>
        </w:rPr>
        <w:t>se encontram</w:t>
      </w:r>
      <w:r w:rsidRPr="00F6568A">
        <w:rPr>
          <w:rFonts w:eastAsiaTheme="majorEastAsia"/>
        </w:rPr>
        <w:t xml:space="preserve"> em estágio de adaptação, ainda não realizando a gestão dos riscos </w:t>
      </w:r>
      <w:r w:rsidR="006D339F" w:rsidRPr="00F6568A">
        <w:rPr>
          <w:rFonts w:eastAsiaTheme="majorEastAsia"/>
        </w:rPr>
        <w:t xml:space="preserve">de integridade </w:t>
      </w:r>
      <w:r w:rsidRPr="00F6568A">
        <w:rPr>
          <w:rFonts w:eastAsiaTheme="majorEastAsia"/>
        </w:rPr>
        <w:t xml:space="preserve">de forma efetiva; todavia, constatou-se uma preocupação com o estabelecimento de medidas mitigadoras dos riscos de integridade e possíveis </w:t>
      </w:r>
      <w:r w:rsidR="00D641BC" w:rsidRPr="00F6568A">
        <w:rPr>
          <w:rFonts w:eastAsiaTheme="majorEastAsia"/>
        </w:rPr>
        <w:t>formas</w:t>
      </w:r>
      <w:r w:rsidRPr="00F6568A">
        <w:rPr>
          <w:rFonts w:eastAsiaTheme="majorEastAsia"/>
        </w:rPr>
        <w:t xml:space="preserve"> para aperfeiçoar o processo de gerenciamento desses riscos</w:t>
      </w:r>
      <w:r w:rsidR="0009606B" w:rsidRPr="00F6568A">
        <w:rPr>
          <w:rFonts w:eastAsiaTheme="majorEastAsia"/>
        </w:rPr>
        <w:t>.</w:t>
      </w:r>
    </w:p>
    <w:p w14:paraId="1846C53E" w14:textId="77777777" w:rsidR="00CC24F2" w:rsidRPr="00F6568A" w:rsidRDefault="00CC24F2" w:rsidP="00E66961"/>
    <w:p w14:paraId="6E098D46" w14:textId="0CEB54B8" w:rsidR="00CC24F2" w:rsidRPr="00F6568A" w:rsidRDefault="00000000" w:rsidP="00E66961">
      <w:r w:rsidRPr="00F6568A">
        <w:rPr>
          <w:b/>
          <w:bCs/>
        </w:rPr>
        <w:t>Palavras-Chave</w:t>
      </w:r>
      <w:r w:rsidRPr="00F6568A">
        <w:t xml:space="preserve">: </w:t>
      </w:r>
      <w:r w:rsidR="002C02A0" w:rsidRPr="00F6568A">
        <w:t>Integridade.</w:t>
      </w:r>
      <w:r w:rsidR="002C02A0">
        <w:t xml:space="preserve"> </w:t>
      </w:r>
      <w:r w:rsidR="002C02A0" w:rsidRPr="00F6568A">
        <w:t>Gestão de Riscos</w:t>
      </w:r>
      <w:r w:rsidR="002C02A0">
        <w:t>.</w:t>
      </w:r>
      <w:r w:rsidR="002C02A0" w:rsidRPr="00F6568A">
        <w:t xml:space="preserve"> </w:t>
      </w:r>
      <w:r w:rsidRPr="00F6568A">
        <w:t>Governança.</w:t>
      </w:r>
    </w:p>
    <w:p w14:paraId="7F7DA7A5" w14:textId="77777777" w:rsidR="00CC24F2" w:rsidRPr="00F6568A" w:rsidRDefault="00CC24F2" w:rsidP="00E66961"/>
    <w:p w14:paraId="12955077" w14:textId="7F897610" w:rsidR="00CC24F2" w:rsidRPr="00F6568A" w:rsidRDefault="00000000" w:rsidP="00E66961">
      <w:pPr>
        <w:pStyle w:val="Ttulo1"/>
        <w:spacing w:before="0"/>
        <w:rPr>
          <w:rFonts w:ascii="Times New Roman" w:hAnsi="Times New Roman" w:cs="Times New Roman"/>
          <w:color w:val="auto"/>
          <w:sz w:val="24"/>
          <w:szCs w:val="24"/>
        </w:rPr>
      </w:pPr>
      <w:r w:rsidRPr="00F6568A">
        <w:rPr>
          <w:rFonts w:ascii="Times New Roman" w:hAnsi="Times New Roman" w:cs="Times New Roman"/>
          <w:color w:val="auto"/>
          <w:sz w:val="24"/>
          <w:szCs w:val="24"/>
        </w:rPr>
        <w:t>1 INTRODUÇÃO</w:t>
      </w:r>
    </w:p>
    <w:p w14:paraId="57834EE1" w14:textId="77777777" w:rsidR="001E3EB6" w:rsidRPr="00F6568A" w:rsidRDefault="001E3EB6" w:rsidP="001E3EB6"/>
    <w:p w14:paraId="053CB1E3" w14:textId="0A1A4C7D" w:rsidR="00CC24F2" w:rsidRPr="00F6568A" w:rsidRDefault="00000000" w:rsidP="00E66961">
      <w:pPr>
        <w:pStyle w:val="NormalWeb"/>
        <w:spacing w:beforeAutospacing="0" w:afterAutospacing="0"/>
        <w:ind w:firstLine="709"/>
        <w:jc w:val="both"/>
      </w:pPr>
      <w:r w:rsidRPr="00F6568A">
        <w:t xml:space="preserve">A presença da governança norteada para a promoção da integridade, de acordo com </w:t>
      </w:r>
      <w:proofErr w:type="spellStart"/>
      <w:r w:rsidRPr="00F6568A">
        <w:t>Fortini</w:t>
      </w:r>
      <w:proofErr w:type="spellEnd"/>
      <w:r w:rsidRPr="00F6568A">
        <w:t xml:space="preserve"> e </w:t>
      </w:r>
      <w:proofErr w:type="spellStart"/>
      <w:r w:rsidRPr="00F6568A">
        <w:t>Shermam</w:t>
      </w:r>
      <w:proofErr w:type="spellEnd"/>
      <w:r w:rsidRPr="00F6568A">
        <w:t xml:space="preserve"> (2017), surgiu no Brasil, de forma expressa, com a edição das Leis nº 12.846∕2013 (Lei Anticorrupção) e</w:t>
      </w:r>
      <w:r w:rsidR="00F90E42" w:rsidRPr="00F6568A">
        <w:t xml:space="preserve"> </w:t>
      </w:r>
      <w:r w:rsidRPr="00F6568A">
        <w:t>nº 13.303∕2016 (Lei das Estatais), porém, previamente à edição destas leis, já existiam diplomas legais que se preocupavam com aspectos específicos da governança, como a transparência pública, limitação do sigilo e responsabilização dos agentes públicos. Foram os casos da Lei de Acesso à Informação (Lei nº 12.527∕2011) e da Lei de Conflito de Interesses (Lei nº 12.813∕2013). A partir deste momento, o poder público começ</w:t>
      </w:r>
      <w:r w:rsidR="004968B0" w:rsidRPr="00F6568A">
        <w:t>ou</w:t>
      </w:r>
      <w:r w:rsidRPr="00F6568A">
        <w:t xml:space="preserve"> a utilizar da governança como forma de reduzir a corrupção no país. </w:t>
      </w:r>
    </w:p>
    <w:p w14:paraId="0480FDFA" w14:textId="001BB952" w:rsidR="00CC24F2" w:rsidRPr="00F6568A" w:rsidRDefault="00000000" w:rsidP="00E66961">
      <w:pPr>
        <w:ind w:firstLine="709"/>
        <w:jc w:val="both"/>
      </w:pPr>
      <w:r w:rsidRPr="00F6568A">
        <w:t xml:space="preserve">O Decreto nº 9.203/2017, que </w:t>
      </w:r>
      <w:r w:rsidR="00611C32" w:rsidRPr="00F6568A">
        <w:t>instituiu</w:t>
      </w:r>
      <w:r w:rsidRPr="00F6568A">
        <w:t xml:space="preserve"> a política de governança da Administração Pública Federal, definiu integridade como um princípio da governança pública, e determinou a criação de Programas de Integridade com o objetivo de promover a prevenção, detecção, punição e a remediação de fraudes e atos de corrupção. Neste sentido, é importante salientar que o Brasil se encontra na 96ª posição no ranking do Índice de Percepção da Corrupção (IPC). O IPC é um índice que avalia o nível de percepção de corrupção no setor público de 180 países, por meio de uma escala de zero a 100, na qual o zero significa que o país é altamente corrupto e 100 significa muito íntegro, ou seja, quanto maior a nota, maior é a percepção de integridade do país. No ano de 2021</w:t>
      </w:r>
      <w:r w:rsidR="009629BA" w:rsidRPr="00F6568A">
        <w:t>,</w:t>
      </w:r>
      <w:r w:rsidRPr="00F6568A">
        <w:t xml:space="preserve"> o Brasil alcançou a marca de 38 pontos, ficando </w:t>
      </w:r>
      <w:r w:rsidR="00D10457" w:rsidRPr="00F6568A">
        <w:t>aquém</w:t>
      </w:r>
      <w:r w:rsidRPr="00F6568A">
        <w:t xml:space="preserve"> da média global de 43 pontos (</w:t>
      </w:r>
      <w:r w:rsidRPr="00F6568A">
        <w:rPr>
          <w:caps/>
        </w:rPr>
        <w:t xml:space="preserve">Transparência internacional, </w:t>
      </w:r>
      <w:r w:rsidRPr="00F6568A">
        <w:t xml:space="preserve">2021). </w:t>
      </w:r>
    </w:p>
    <w:p w14:paraId="639C0F40" w14:textId="09C76AEF" w:rsidR="00CC24F2" w:rsidRPr="00F6568A" w:rsidRDefault="00000000" w:rsidP="00E66961">
      <w:pPr>
        <w:pStyle w:val="Pr-formataoHTML"/>
        <w:ind w:firstLine="709"/>
        <w:jc w:val="both"/>
        <w:rPr>
          <w:rFonts w:ascii="Times New Roman" w:hAnsi="Times New Roman" w:cs="Times New Roman"/>
          <w:sz w:val="24"/>
          <w:szCs w:val="24"/>
        </w:rPr>
      </w:pPr>
      <w:proofErr w:type="spellStart"/>
      <w:r w:rsidRPr="00F6568A">
        <w:rPr>
          <w:rFonts w:ascii="Times New Roman" w:hAnsi="Times New Roman" w:cs="Times New Roman"/>
          <w:sz w:val="24"/>
          <w:szCs w:val="24"/>
        </w:rPr>
        <w:t>Deakin</w:t>
      </w:r>
      <w:proofErr w:type="spellEnd"/>
      <w:r w:rsidRPr="00F6568A">
        <w:rPr>
          <w:rFonts w:ascii="Times New Roman" w:hAnsi="Times New Roman" w:cs="Times New Roman"/>
          <w:sz w:val="24"/>
          <w:szCs w:val="24"/>
        </w:rPr>
        <w:t xml:space="preserve"> </w:t>
      </w:r>
      <w:r w:rsidRPr="00F6568A">
        <w:rPr>
          <w:rFonts w:ascii="Times New Roman" w:hAnsi="Times New Roman" w:cs="Times New Roman"/>
          <w:i/>
          <w:iCs/>
          <w:sz w:val="24"/>
          <w:szCs w:val="24"/>
        </w:rPr>
        <w:t>et al.</w:t>
      </w:r>
      <w:r w:rsidRPr="00F6568A">
        <w:rPr>
          <w:rFonts w:ascii="Times New Roman" w:hAnsi="Times New Roman" w:cs="Times New Roman"/>
          <w:sz w:val="24"/>
          <w:szCs w:val="24"/>
        </w:rPr>
        <w:t xml:space="preserve"> (2017) cit</w:t>
      </w:r>
      <w:r w:rsidR="00DD5CDD" w:rsidRPr="00F6568A">
        <w:rPr>
          <w:rFonts w:ascii="Times New Roman" w:hAnsi="Times New Roman" w:cs="Times New Roman"/>
          <w:sz w:val="24"/>
          <w:szCs w:val="24"/>
        </w:rPr>
        <w:t>am que</w:t>
      </w:r>
      <w:r w:rsidRPr="00F6568A">
        <w:rPr>
          <w:rFonts w:ascii="Times New Roman" w:hAnsi="Times New Roman" w:cs="Times New Roman"/>
          <w:sz w:val="24"/>
          <w:szCs w:val="24"/>
        </w:rPr>
        <w:t xml:space="preserve"> “evidências mostram que a corrupção enfraquece a concorrência econômica efetiva, mina o investimento, inibe o estado de direito, mina a administração estatal eficaz e promove a instabilidade política”. Neste sentido, fica clara a relevância de pesquisas sobre o tema e do estabelecimento de programas voltados para a governança, em seu aspecto de integridade, para o desenvolvimento do país. </w:t>
      </w:r>
    </w:p>
    <w:p w14:paraId="7501E343" w14:textId="311F1B36" w:rsidR="00CC24F2" w:rsidRPr="00F6568A" w:rsidRDefault="00000000" w:rsidP="00E66961">
      <w:pPr>
        <w:pStyle w:val="NormalWeb"/>
        <w:spacing w:beforeAutospacing="0" w:afterAutospacing="0"/>
        <w:ind w:firstLine="708"/>
        <w:jc w:val="both"/>
      </w:pPr>
      <w:r w:rsidRPr="00F6568A">
        <w:t>A presente pesquisa abordará o Plano de Integridade da Marinha do Brasil (MB), mais precisamente nos aspectos relacionados ao gerenciamento dos riscos à integridade nas Organizações Militares (OM) subordinadas à Secretaria-Geral da Marinha</w:t>
      </w:r>
      <w:r w:rsidR="00806944" w:rsidRPr="00F6568A">
        <w:t xml:space="preserve"> (SGM)</w:t>
      </w:r>
      <w:r w:rsidRPr="00F6568A">
        <w:t xml:space="preserve">. Optou-se </w:t>
      </w:r>
      <w:r w:rsidRPr="00F6568A">
        <w:lastRenderedPageBreak/>
        <w:t xml:space="preserve">por estudar a gestão dos riscos à integridade, pelo fato de representar um dos quatro eixos de atuação do Programa de </w:t>
      </w:r>
      <w:r w:rsidR="00D776C2" w:rsidRPr="00F6568A">
        <w:t>I</w:t>
      </w:r>
      <w:r w:rsidRPr="00F6568A">
        <w:t xml:space="preserve">ntegridade, além de ser um fator que agrega valor e contribui para o alcance dos objetivos da </w:t>
      </w:r>
      <w:r w:rsidR="002C3F2A" w:rsidRPr="00F6568A">
        <w:t>o</w:t>
      </w:r>
      <w:r w:rsidRPr="00F6568A">
        <w:t>rganização, conforme prevê a norma NBR ISO 31000.</w:t>
      </w:r>
    </w:p>
    <w:p w14:paraId="64787973" w14:textId="69A67294" w:rsidR="00CC24F2" w:rsidRPr="00F6568A" w:rsidRDefault="00000000" w:rsidP="00E66961">
      <w:pPr>
        <w:pStyle w:val="NormalWeb"/>
        <w:spacing w:beforeAutospacing="0" w:afterAutospacing="0"/>
        <w:ind w:firstLine="709"/>
        <w:jc w:val="both"/>
      </w:pPr>
      <w:r w:rsidRPr="00F6568A">
        <w:t>A</w:t>
      </w:r>
      <w:r w:rsidRPr="00F6568A">
        <w:rPr>
          <w:color w:val="2A6099"/>
        </w:rPr>
        <w:t xml:space="preserve"> </w:t>
      </w:r>
      <w:r w:rsidRPr="00F6568A">
        <w:t>presente pesquisa será restrita a uma análise da gestão dos riscos de integridade exclusivamente no âmbito das Organizações Militares subordinadas à Secretaria-Geral da Marinha. O motivo da escolha das OM se deu em razão de este setor possuir a missão institucional de contribuir para o preparo e a aplicação do Poder Naval, no tocante às atividades de apoio relacionadas, dentre outras, com Administração, Controle Interno, Logística, Orçamento e Finanças</w:t>
      </w:r>
      <w:r w:rsidR="00015629" w:rsidRPr="00F6568A">
        <w:t xml:space="preserve"> (BRASIL, 2018b)</w:t>
      </w:r>
      <w:r w:rsidRPr="00F6568A">
        <w:t>. Desta maneira, espera-se que tais organizações possuam um maior nível de maturidade com relação a gestão de</w:t>
      </w:r>
      <w:r w:rsidR="00103F84" w:rsidRPr="00F6568A">
        <w:t>sses</w:t>
      </w:r>
      <w:r w:rsidRPr="00F6568A">
        <w:t xml:space="preserve"> riscos. </w:t>
      </w:r>
    </w:p>
    <w:p w14:paraId="7CD81135" w14:textId="2E478D22" w:rsidR="00CC24F2" w:rsidRPr="00F6568A" w:rsidRDefault="00000000" w:rsidP="00E66961">
      <w:pPr>
        <w:pStyle w:val="NormalWeb"/>
        <w:spacing w:beforeAutospacing="0" w:afterAutospacing="0"/>
        <w:ind w:firstLine="708"/>
        <w:jc w:val="both"/>
        <w:rPr>
          <w:highlight w:val="yellow"/>
        </w:rPr>
      </w:pPr>
      <w:r w:rsidRPr="00F6568A">
        <w:t>Ante o exposto</w:t>
      </w:r>
      <w:r w:rsidRPr="00F6568A">
        <w:rPr>
          <w:color w:val="2A6099"/>
        </w:rPr>
        <w:t>,</w:t>
      </w:r>
      <w:r w:rsidRPr="00F6568A">
        <w:t xml:space="preserve"> é possível abordar a seguinte problemática de pesquisa: Como os riscos de integridade estão sendo gerenciados nas Organizações Militares subordinadas à Secretaria-Geral da </w:t>
      </w:r>
      <w:r w:rsidRPr="00F6568A">
        <w:rPr>
          <w:color w:val="000000" w:themeColor="text1"/>
        </w:rPr>
        <w:t xml:space="preserve">Marinha? Para subsidiar </w:t>
      </w:r>
      <w:r w:rsidRPr="00F6568A">
        <w:t>o alcance do objetivo geral</w:t>
      </w:r>
      <w:r w:rsidR="00D776C2" w:rsidRPr="00F6568A">
        <w:t>, que consiste em verificar como os riscos de integridade estão sendo gerenciados nas OM supramencionadas</w:t>
      </w:r>
      <w:r w:rsidRPr="00F6568A">
        <w:t>, foram estabelecidos os seguintes objetivos específicos: a) compreender os conceitos e as etapas do gerenciamento de riscos; b) compreender a origem e os conceitos relacionados aos riscos de integridade identificados no Programa de Integridade da Marinha do Brasil; c) verificar a atuação das OM nos processos de gestão de riscos à integridade; e d) descrever as ações delineadas para mitigar os riscos de integridade nas Organizações Militares subordinadas à Secretaria</w:t>
      </w:r>
      <w:r w:rsidR="00821AD0" w:rsidRPr="00F6568A">
        <w:t>-</w:t>
      </w:r>
      <w:r w:rsidRPr="00F6568A">
        <w:t>Geral da Marinha.</w:t>
      </w:r>
    </w:p>
    <w:p w14:paraId="081915B1" w14:textId="095B9060" w:rsidR="00CC24F2" w:rsidRPr="00F6568A" w:rsidRDefault="00000000" w:rsidP="00E66961">
      <w:pPr>
        <w:pStyle w:val="NormalWeb"/>
        <w:spacing w:beforeAutospacing="0" w:afterAutospacing="0"/>
        <w:ind w:firstLine="709"/>
        <w:jc w:val="both"/>
      </w:pPr>
      <w:r w:rsidRPr="00F6568A">
        <w:t>Para o atingimento dos objetivos explicitados, foram colhidas informações de documentos oficiais da Instituição. Ademais, buscou-se informações, por meio de entrevistas com o responsável pelo Programa de Integridade d</w:t>
      </w:r>
      <w:r w:rsidR="001E40D0" w:rsidRPr="00F6568A">
        <w:t>o Estado-Maior da Armada</w:t>
      </w:r>
      <w:r w:rsidR="00EF4BD9" w:rsidRPr="00F6568A">
        <w:t xml:space="preserve"> </w:t>
      </w:r>
      <w:r w:rsidRPr="00F6568A">
        <w:t>e com a Assessora de Controle Interno da SGM, bem como por meio de questionários com os responsáveis pelo gerenciamento de riscos das OM pesquisadas.</w:t>
      </w:r>
    </w:p>
    <w:p w14:paraId="4561EF75" w14:textId="228CE8CE" w:rsidR="00CC24F2" w:rsidRPr="00F6568A" w:rsidRDefault="00000000" w:rsidP="00E66961">
      <w:pPr>
        <w:pStyle w:val="NormalWeb"/>
        <w:spacing w:beforeAutospacing="0" w:afterAutospacing="0"/>
        <w:ind w:firstLine="709"/>
        <w:jc w:val="both"/>
      </w:pPr>
      <w:r w:rsidRPr="00F6568A">
        <w:t>Do ponto de vista prático, espera-se que esta pesquisa contribua</w:t>
      </w:r>
      <w:r w:rsidR="00D504B9" w:rsidRPr="00F6568A">
        <w:t xml:space="preserve"> </w:t>
      </w:r>
      <w:r w:rsidRPr="00F6568A">
        <w:t>para o</w:t>
      </w:r>
      <w:r w:rsidR="00EF4BD9" w:rsidRPr="00F6568A">
        <w:t xml:space="preserve"> fortalecimento do</w:t>
      </w:r>
      <w:r w:rsidRPr="00F6568A">
        <w:t xml:space="preserve"> processo de gerenciamento de riscos à integridade, ao verificar possíveis maneiras de aprimorar os processos ou disseminar as boas práticas já exercidas no âmbito da SGM para a Instituição como um todo.</w:t>
      </w:r>
    </w:p>
    <w:p w14:paraId="12CBEC13" w14:textId="77777777" w:rsidR="006E4B29" w:rsidRPr="00F6568A" w:rsidRDefault="006E4B29" w:rsidP="00E66961">
      <w:pPr>
        <w:pStyle w:val="NormalWeb"/>
        <w:spacing w:beforeAutospacing="0" w:afterAutospacing="0"/>
        <w:ind w:firstLine="709"/>
        <w:jc w:val="both"/>
      </w:pPr>
    </w:p>
    <w:p w14:paraId="66715244" w14:textId="127F1C77" w:rsidR="006E4B29" w:rsidRPr="00F6568A" w:rsidRDefault="00000000" w:rsidP="00E66961">
      <w:pPr>
        <w:pStyle w:val="Ttulo1"/>
        <w:spacing w:before="0"/>
        <w:rPr>
          <w:rFonts w:ascii="Times New Roman" w:hAnsi="Times New Roman" w:cs="Times New Roman"/>
          <w:sz w:val="24"/>
          <w:szCs w:val="24"/>
        </w:rPr>
      </w:pPr>
      <w:r w:rsidRPr="00F6568A">
        <w:rPr>
          <w:rFonts w:ascii="Times New Roman" w:hAnsi="Times New Roman" w:cs="Times New Roman"/>
          <w:sz w:val="24"/>
          <w:szCs w:val="24"/>
        </w:rPr>
        <w:t xml:space="preserve">2 REFERENCIAL TEÓRICO </w:t>
      </w:r>
    </w:p>
    <w:p w14:paraId="3173C1E5" w14:textId="77777777" w:rsidR="006E4B29" w:rsidRPr="00F6568A" w:rsidRDefault="006E4B29" w:rsidP="00E66961"/>
    <w:p w14:paraId="2E062E02" w14:textId="514B9460" w:rsidR="00CC24F2" w:rsidRPr="00F6568A" w:rsidRDefault="00000000" w:rsidP="00E66961">
      <w:pPr>
        <w:pStyle w:val="Ttulo1"/>
        <w:spacing w:before="0"/>
        <w:rPr>
          <w:rFonts w:ascii="Times New Roman" w:hAnsi="Times New Roman" w:cs="Times New Roman"/>
          <w:b w:val="0"/>
          <w:bCs/>
          <w:sz w:val="24"/>
          <w:szCs w:val="24"/>
        </w:rPr>
      </w:pPr>
      <w:r w:rsidRPr="00F6568A">
        <w:rPr>
          <w:rFonts w:ascii="Times New Roman" w:hAnsi="Times New Roman" w:cs="Times New Roman"/>
          <w:b w:val="0"/>
          <w:bCs/>
          <w:sz w:val="24"/>
          <w:szCs w:val="24"/>
        </w:rPr>
        <w:t xml:space="preserve">2.1 </w:t>
      </w:r>
      <w:r w:rsidR="000136BC" w:rsidRPr="00F6568A">
        <w:rPr>
          <w:rFonts w:ascii="Times New Roman" w:hAnsi="Times New Roman" w:cs="Times New Roman"/>
          <w:b w:val="0"/>
          <w:bCs/>
          <w:sz w:val="24"/>
          <w:szCs w:val="24"/>
        </w:rPr>
        <w:t>GOVERNANÇA</w:t>
      </w:r>
    </w:p>
    <w:p w14:paraId="5B880968" w14:textId="77777777" w:rsidR="008E5655" w:rsidRPr="00F6568A" w:rsidRDefault="008E5655" w:rsidP="008E5655"/>
    <w:p w14:paraId="70F26A71" w14:textId="3C9A5403" w:rsidR="00B773EC" w:rsidRPr="00F6568A" w:rsidRDefault="00000000" w:rsidP="00E66961">
      <w:pPr>
        <w:pStyle w:val="Ttulo1"/>
        <w:keepNext w:val="0"/>
        <w:keepLines w:val="0"/>
        <w:spacing w:before="0"/>
        <w:ind w:firstLine="708"/>
        <w:jc w:val="both"/>
        <w:rPr>
          <w:rFonts w:ascii="Times New Roman" w:hAnsi="Times New Roman" w:cs="Times New Roman"/>
          <w:b w:val="0"/>
          <w:bCs/>
          <w:color w:val="auto"/>
          <w:sz w:val="24"/>
          <w:szCs w:val="24"/>
        </w:rPr>
      </w:pPr>
      <w:r w:rsidRPr="00F6568A">
        <w:rPr>
          <w:rFonts w:ascii="Times New Roman" w:hAnsi="Times New Roman" w:cs="Times New Roman"/>
          <w:b w:val="0"/>
          <w:bCs/>
          <w:color w:val="auto"/>
          <w:sz w:val="24"/>
          <w:szCs w:val="24"/>
        </w:rPr>
        <w:t>Para compreender a essência dos riscos à Integridade, é imprescindível a realização de uma breve contextualização da Governança Pública. A</w:t>
      </w:r>
      <w:r w:rsidR="003B7688" w:rsidRPr="00F6568A">
        <w:rPr>
          <w:rFonts w:ascii="Times New Roman" w:hAnsi="Times New Roman" w:cs="Times New Roman"/>
          <w:b w:val="0"/>
          <w:bCs/>
          <w:color w:val="auto"/>
          <w:sz w:val="24"/>
          <w:szCs w:val="24"/>
        </w:rPr>
        <w:t>pós estudos, observou-se que</w:t>
      </w:r>
      <w:r w:rsidRPr="00F6568A">
        <w:rPr>
          <w:rFonts w:ascii="Times New Roman" w:hAnsi="Times New Roman" w:cs="Times New Roman"/>
          <w:b w:val="0"/>
          <w:bCs/>
          <w:color w:val="auto"/>
          <w:sz w:val="24"/>
          <w:szCs w:val="24"/>
        </w:rPr>
        <w:t xml:space="preserve"> </w:t>
      </w:r>
      <w:r w:rsidR="003B7688" w:rsidRPr="00F6568A">
        <w:rPr>
          <w:rFonts w:ascii="Times New Roman" w:hAnsi="Times New Roman" w:cs="Times New Roman"/>
          <w:b w:val="0"/>
          <w:bCs/>
          <w:color w:val="auto"/>
          <w:sz w:val="24"/>
          <w:szCs w:val="24"/>
        </w:rPr>
        <w:t xml:space="preserve">a </w:t>
      </w:r>
      <w:r w:rsidRPr="00F6568A">
        <w:rPr>
          <w:rFonts w:ascii="Times New Roman" w:hAnsi="Times New Roman" w:cs="Times New Roman"/>
          <w:b w:val="0"/>
          <w:bCs/>
          <w:color w:val="auto"/>
          <w:sz w:val="24"/>
          <w:szCs w:val="24"/>
        </w:rPr>
        <w:t xml:space="preserve">governança é um tema que vem sendo bastante explorado e </w:t>
      </w:r>
      <w:r w:rsidR="00771371" w:rsidRPr="00F6568A">
        <w:rPr>
          <w:rFonts w:ascii="Times New Roman" w:hAnsi="Times New Roman" w:cs="Times New Roman"/>
          <w:b w:val="0"/>
          <w:bCs/>
          <w:color w:val="auto"/>
          <w:sz w:val="24"/>
          <w:szCs w:val="24"/>
        </w:rPr>
        <w:t>dispõe de</w:t>
      </w:r>
      <w:r w:rsidRPr="00F6568A">
        <w:rPr>
          <w:rFonts w:ascii="Times New Roman" w:hAnsi="Times New Roman" w:cs="Times New Roman"/>
          <w:b w:val="0"/>
          <w:bCs/>
          <w:color w:val="auto"/>
          <w:sz w:val="24"/>
          <w:szCs w:val="24"/>
        </w:rPr>
        <w:t xml:space="preserve"> conceito</w:t>
      </w:r>
      <w:r w:rsidR="003B7688" w:rsidRPr="00F6568A">
        <w:rPr>
          <w:rFonts w:ascii="Times New Roman" w:hAnsi="Times New Roman" w:cs="Times New Roman"/>
          <w:b w:val="0"/>
          <w:bCs/>
          <w:color w:val="auto"/>
          <w:sz w:val="24"/>
          <w:szCs w:val="24"/>
        </w:rPr>
        <w:t>s</w:t>
      </w:r>
      <w:r w:rsidRPr="00F6568A">
        <w:rPr>
          <w:rFonts w:ascii="Times New Roman" w:hAnsi="Times New Roman" w:cs="Times New Roman"/>
          <w:b w:val="0"/>
          <w:bCs/>
          <w:color w:val="auto"/>
          <w:sz w:val="24"/>
          <w:szCs w:val="24"/>
        </w:rPr>
        <w:t xml:space="preserve"> </w:t>
      </w:r>
      <w:r w:rsidR="00771371" w:rsidRPr="00F6568A">
        <w:rPr>
          <w:rFonts w:ascii="Times New Roman" w:hAnsi="Times New Roman" w:cs="Times New Roman"/>
          <w:b w:val="0"/>
          <w:bCs/>
          <w:color w:val="auto"/>
          <w:sz w:val="24"/>
          <w:szCs w:val="24"/>
        </w:rPr>
        <w:t>com</w:t>
      </w:r>
      <w:r w:rsidRPr="00F6568A">
        <w:rPr>
          <w:rFonts w:ascii="Times New Roman" w:hAnsi="Times New Roman" w:cs="Times New Roman"/>
          <w:b w:val="0"/>
          <w:bCs/>
          <w:color w:val="auto"/>
          <w:sz w:val="24"/>
          <w:szCs w:val="24"/>
        </w:rPr>
        <w:t xml:space="preserve"> diferentes abordagens e contextos. </w:t>
      </w:r>
      <w:r w:rsidR="004E0274" w:rsidRPr="00F6568A">
        <w:rPr>
          <w:rFonts w:ascii="Times New Roman" w:hAnsi="Times New Roman" w:cs="Times New Roman"/>
          <w:b w:val="0"/>
          <w:bCs/>
          <w:color w:val="auto"/>
          <w:sz w:val="24"/>
          <w:szCs w:val="24"/>
        </w:rPr>
        <w:t>Neste sentido serão abordados na presente pesquisa, conceitos relacionados à condução das políticas públicas.</w:t>
      </w:r>
    </w:p>
    <w:p w14:paraId="240A50B9" w14:textId="33E6DBEA" w:rsidR="00B773EC" w:rsidRPr="00F6568A" w:rsidRDefault="00000000" w:rsidP="00E66961">
      <w:pPr>
        <w:pStyle w:val="Ttulo1"/>
        <w:keepNext w:val="0"/>
        <w:keepLines w:val="0"/>
        <w:spacing w:before="0"/>
        <w:ind w:firstLine="709"/>
        <w:jc w:val="both"/>
        <w:rPr>
          <w:rFonts w:ascii="Times New Roman" w:hAnsi="Times New Roman" w:cs="Times New Roman"/>
          <w:b w:val="0"/>
          <w:bCs/>
          <w:color w:val="auto"/>
          <w:sz w:val="24"/>
          <w:szCs w:val="24"/>
        </w:rPr>
      </w:pPr>
      <w:r w:rsidRPr="00F6568A">
        <w:rPr>
          <w:rFonts w:ascii="Times New Roman" w:hAnsi="Times New Roman" w:cs="Times New Roman"/>
          <w:b w:val="0"/>
          <w:bCs/>
          <w:color w:val="auto"/>
          <w:sz w:val="24"/>
          <w:szCs w:val="24"/>
        </w:rPr>
        <w:t xml:space="preserve">Diniz (2016) descreve a Governança como sendo um dos aspectos da construção de um regime democrático pleno e refere-se às formas de gestão caracterizadas pela capacidade de construir instâncias de diálogo com a sociedade, com a finalidade de definir as prioridades da agenda pública, possibilitando </w:t>
      </w:r>
      <w:r w:rsidR="00D10457" w:rsidRPr="00F6568A">
        <w:rPr>
          <w:rFonts w:ascii="Times New Roman" w:hAnsi="Times New Roman" w:cs="Times New Roman"/>
          <w:b w:val="0"/>
          <w:bCs/>
          <w:color w:val="auto"/>
          <w:sz w:val="24"/>
          <w:szCs w:val="24"/>
        </w:rPr>
        <w:t>o alcance</w:t>
      </w:r>
      <w:r w:rsidRPr="00F6568A">
        <w:rPr>
          <w:rFonts w:ascii="Times New Roman" w:hAnsi="Times New Roman" w:cs="Times New Roman"/>
          <w:b w:val="0"/>
          <w:bCs/>
          <w:color w:val="auto"/>
          <w:sz w:val="24"/>
          <w:szCs w:val="24"/>
        </w:rPr>
        <w:t xml:space="preserve"> </w:t>
      </w:r>
      <w:r w:rsidR="00D10457" w:rsidRPr="00F6568A">
        <w:rPr>
          <w:rFonts w:ascii="Times New Roman" w:hAnsi="Times New Roman" w:cs="Times New Roman"/>
          <w:b w:val="0"/>
          <w:bCs/>
          <w:color w:val="auto"/>
          <w:sz w:val="24"/>
          <w:szCs w:val="24"/>
        </w:rPr>
        <w:t>dos objetivos</w:t>
      </w:r>
      <w:r w:rsidRPr="00F6568A">
        <w:rPr>
          <w:rFonts w:ascii="Times New Roman" w:hAnsi="Times New Roman" w:cs="Times New Roman"/>
          <w:b w:val="0"/>
          <w:bCs/>
          <w:color w:val="auto"/>
          <w:sz w:val="24"/>
          <w:szCs w:val="24"/>
        </w:rPr>
        <w:t xml:space="preserve"> coletiv</w:t>
      </w:r>
      <w:r w:rsidR="00D10457" w:rsidRPr="00F6568A">
        <w:rPr>
          <w:rFonts w:ascii="Times New Roman" w:hAnsi="Times New Roman" w:cs="Times New Roman"/>
          <w:b w:val="0"/>
          <w:bCs/>
          <w:color w:val="auto"/>
          <w:sz w:val="24"/>
          <w:szCs w:val="24"/>
        </w:rPr>
        <w:t>o</w:t>
      </w:r>
      <w:r w:rsidRPr="00F6568A">
        <w:rPr>
          <w:rFonts w:ascii="Times New Roman" w:hAnsi="Times New Roman" w:cs="Times New Roman"/>
          <w:b w:val="0"/>
          <w:bCs/>
          <w:color w:val="auto"/>
          <w:sz w:val="24"/>
          <w:szCs w:val="24"/>
        </w:rPr>
        <w:t xml:space="preserve">s e </w:t>
      </w:r>
      <w:r w:rsidR="00D10457" w:rsidRPr="00F6568A">
        <w:rPr>
          <w:rFonts w:ascii="Times New Roman" w:hAnsi="Times New Roman" w:cs="Times New Roman"/>
          <w:b w:val="0"/>
          <w:bCs/>
          <w:color w:val="auto"/>
          <w:sz w:val="24"/>
          <w:szCs w:val="24"/>
        </w:rPr>
        <w:t xml:space="preserve">o suporte </w:t>
      </w:r>
      <w:r w:rsidRPr="00F6568A">
        <w:rPr>
          <w:rFonts w:ascii="Times New Roman" w:hAnsi="Times New Roman" w:cs="Times New Roman"/>
          <w:b w:val="0"/>
          <w:bCs/>
          <w:color w:val="auto"/>
          <w:sz w:val="24"/>
          <w:szCs w:val="24"/>
        </w:rPr>
        <w:t>polític</w:t>
      </w:r>
      <w:r w:rsidR="00D10457" w:rsidRPr="00F6568A">
        <w:rPr>
          <w:rFonts w:ascii="Times New Roman" w:hAnsi="Times New Roman" w:cs="Times New Roman"/>
          <w:b w:val="0"/>
          <w:bCs/>
          <w:color w:val="auto"/>
          <w:sz w:val="24"/>
          <w:szCs w:val="24"/>
        </w:rPr>
        <w:t>o</w:t>
      </w:r>
      <w:r w:rsidRPr="00F6568A">
        <w:rPr>
          <w:rFonts w:ascii="Times New Roman" w:hAnsi="Times New Roman" w:cs="Times New Roman"/>
          <w:b w:val="0"/>
          <w:bCs/>
          <w:color w:val="auto"/>
          <w:sz w:val="24"/>
          <w:szCs w:val="24"/>
        </w:rPr>
        <w:t xml:space="preserve"> das decisões tomadas. Na mesma percepção, porém com um aspecto mais voltado para a gestão, o Decreto nº 9.203/2017 apresenta como conceito de governança pública, “um conjunto de mecanismos de liderança, estratégia e controle postos em prática para avaliar, direcionar e monitorar a gestão, com vistas à condução de políticas públicas e à prestação de serviços de interesse da sociedade” (BRASIL, 2017).</w:t>
      </w:r>
    </w:p>
    <w:p w14:paraId="6CDB6B81" w14:textId="339ABA29" w:rsidR="004E6E02" w:rsidRPr="00F6568A" w:rsidRDefault="00791A6E" w:rsidP="00364A78">
      <w:pPr>
        <w:jc w:val="both"/>
      </w:pPr>
      <w:r w:rsidRPr="00F6568A">
        <w:lastRenderedPageBreak/>
        <w:tab/>
      </w:r>
      <w:r w:rsidR="00364A78" w:rsidRPr="00F6568A">
        <w:t>O</w:t>
      </w:r>
      <w:r w:rsidRPr="00F6568A">
        <w:t xml:space="preserve"> Tribunal de Contas da </w:t>
      </w:r>
      <w:r w:rsidR="00364A78" w:rsidRPr="00F6568A">
        <w:t>União</w:t>
      </w:r>
      <w:r w:rsidR="008424C0" w:rsidRPr="00F6568A">
        <w:t xml:space="preserve"> (TCU)</w:t>
      </w:r>
      <w:r w:rsidRPr="00F6568A">
        <w:t xml:space="preserve">, </w:t>
      </w:r>
      <w:r w:rsidR="00364A78" w:rsidRPr="00F6568A">
        <w:t xml:space="preserve">qualificado como </w:t>
      </w:r>
      <w:r w:rsidRPr="00F6568A">
        <w:t>órgão</w:t>
      </w:r>
      <w:r w:rsidR="00364A78" w:rsidRPr="00F6568A">
        <w:t xml:space="preserve"> </w:t>
      </w:r>
      <w:r w:rsidR="00025E44" w:rsidRPr="00F6568A">
        <w:t xml:space="preserve">de </w:t>
      </w:r>
      <w:r w:rsidRPr="00F6568A">
        <w:t>controle externo do</w:t>
      </w:r>
      <w:r w:rsidR="00364A78" w:rsidRPr="00F6568A">
        <w:t xml:space="preserve"> governo federal, apresenta o conceito de governança pública da organização </w:t>
      </w:r>
      <w:r w:rsidR="008424C0" w:rsidRPr="00F6568A">
        <w:t>sob a mesma ótica do Decreto de Governança</w:t>
      </w:r>
      <w:r w:rsidR="00522F4E" w:rsidRPr="00F6568A">
        <w:t>,</w:t>
      </w:r>
      <w:r w:rsidR="004E6E02" w:rsidRPr="00F6568A">
        <w:t xml:space="preserve"> como veremos na Figura 1</w:t>
      </w:r>
      <w:r w:rsidR="008424C0" w:rsidRPr="00F6568A">
        <w:t>.</w:t>
      </w:r>
    </w:p>
    <w:p w14:paraId="2FCA1CCD" w14:textId="77BFAC40" w:rsidR="004E6E02" w:rsidRPr="00F6568A" w:rsidRDefault="004E6E02" w:rsidP="003F5CDF">
      <w:pPr>
        <w:jc w:val="both"/>
      </w:pPr>
    </w:p>
    <w:p w14:paraId="06BB5BC2" w14:textId="148F2E3F" w:rsidR="004E6E02" w:rsidRPr="00F6568A" w:rsidRDefault="004E6E02" w:rsidP="003F5CDF">
      <w:pPr>
        <w:pStyle w:val="Legenda"/>
        <w:keepNext/>
        <w:spacing w:after="0"/>
        <w:ind w:left="284"/>
        <w:jc w:val="both"/>
        <w:rPr>
          <w:b/>
          <w:bCs/>
          <w:i w:val="0"/>
          <w:iCs w:val="0"/>
          <w:color w:val="000000" w:themeColor="text1"/>
          <w:sz w:val="20"/>
          <w:szCs w:val="20"/>
        </w:rPr>
      </w:pPr>
      <w:r w:rsidRPr="00F6568A">
        <w:rPr>
          <w:b/>
          <w:bCs/>
          <w:i w:val="0"/>
          <w:iCs w:val="0"/>
          <w:color w:val="000000" w:themeColor="text1"/>
          <w:sz w:val="20"/>
          <w:szCs w:val="20"/>
        </w:rPr>
        <w:t xml:space="preserve">Figura </w:t>
      </w:r>
      <w:r w:rsidRPr="00F6568A">
        <w:rPr>
          <w:b/>
          <w:bCs/>
          <w:i w:val="0"/>
          <w:iCs w:val="0"/>
          <w:color w:val="000000" w:themeColor="text1"/>
          <w:sz w:val="20"/>
          <w:szCs w:val="20"/>
        </w:rPr>
        <w:fldChar w:fldCharType="begin"/>
      </w:r>
      <w:r w:rsidRPr="00F6568A">
        <w:rPr>
          <w:b/>
          <w:bCs/>
          <w:i w:val="0"/>
          <w:iCs w:val="0"/>
          <w:color w:val="000000" w:themeColor="text1"/>
          <w:sz w:val="20"/>
          <w:szCs w:val="20"/>
        </w:rPr>
        <w:instrText xml:space="preserve"> SEQ Figura \* ARABIC </w:instrText>
      </w:r>
      <w:r w:rsidRPr="00F6568A">
        <w:rPr>
          <w:b/>
          <w:bCs/>
          <w:i w:val="0"/>
          <w:iCs w:val="0"/>
          <w:color w:val="000000" w:themeColor="text1"/>
          <w:sz w:val="20"/>
          <w:szCs w:val="20"/>
        </w:rPr>
        <w:fldChar w:fldCharType="separate"/>
      </w:r>
      <w:r w:rsidR="00821AD0" w:rsidRPr="00F6568A">
        <w:rPr>
          <w:b/>
          <w:bCs/>
          <w:i w:val="0"/>
          <w:iCs w:val="0"/>
          <w:noProof/>
          <w:color w:val="000000" w:themeColor="text1"/>
          <w:sz w:val="20"/>
          <w:szCs w:val="20"/>
        </w:rPr>
        <w:t>1</w:t>
      </w:r>
      <w:r w:rsidRPr="00F6568A">
        <w:rPr>
          <w:b/>
          <w:bCs/>
          <w:i w:val="0"/>
          <w:iCs w:val="0"/>
          <w:color w:val="000000" w:themeColor="text1"/>
          <w:sz w:val="20"/>
          <w:szCs w:val="20"/>
        </w:rPr>
        <w:fldChar w:fldCharType="end"/>
      </w:r>
      <w:r w:rsidRPr="00F6568A">
        <w:rPr>
          <w:b/>
          <w:bCs/>
          <w:i w:val="0"/>
          <w:iCs w:val="0"/>
          <w:color w:val="000000" w:themeColor="text1"/>
          <w:sz w:val="20"/>
          <w:szCs w:val="20"/>
        </w:rPr>
        <w:t>: Práticas relacionadas aos mecanismos de governança</w:t>
      </w:r>
    </w:p>
    <w:p w14:paraId="0F4013E8" w14:textId="045B5978" w:rsidR="004E6E02" w:rsidRPr="00F6568A" w:rsidRDefault="004E6E02" w:rsidP="00E750D7">
      <w:pPr>
        <w:jc w:val="center"/>
      </w:pPr>
      <w:r w:rsidRPr="00F6568A">
        <w:rPr>
          <w:noProof/>
        </w:rPr>
        <w:drawing>
          <wp:inline distT="0" distB="0" distL="0" distR="0" wp14:anchorId="3F841262" wp14:editId="2D7A7C08">
            <wp:extent cx="5420537" cy="3816665"/>
            <wp:effectExtent l="12700" t="12700" r="15240" b="19050"/>
            <wp:docPr id="5" name="Imagem 5"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iagrama&#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2521" cy="3832144"/>
                    </a:xfrm>
                    <a:prstGeom prst="rect">
                      <a:avLst/>
                    </a:prstGeom>
                    <a:solidFill>
                      <a:sysClr val="windowText" lastClr="000000"/>
                    </a:solidFill>
                    <a:ln>
                      <a:solidFill>
                        <a:schemeClr val="tx1"/>
                      </a:solidFill>
                    </a:ln>
                    <a:effectLst>
                      <a:softEdge rad="0"/>
                    </a:effectLst>
                  </pic:spPr>
                </pic:pic>
              </a:graphicData>
            </a:graphic>
          </wp:inline>
        </w:drawing>
      </w:r>
    </w:p>
    <w:p w14:paraId="42781FAC" w14:textId="4D5B5F2A" w:rsidR="004E6E02" w:rsidRPr="00F6568A" w:rsidRDefault="004E6E02" w:rsidP="00E750D7">
      <w:pPr>
        <w:ind w:left="284"/>
        <w:jc w:val="both"/>
        <w:rPr>
          <w:sz w:val="18"/>
          <w:szCs w:val="18"/>
        </w:rPr>
      </w:pPr>
      <w:r w:rsidRPr="00F6568A">
        <w:rPr>
          <w:sz w:val="18"/>
          <w:szCs w:val="18"/>
        </w:rPr>
        <w:t xml:space="preserve">Fonte: </w:t>
      </w:r>
      <w:r w:rsidR="00F51162" w:rsidRPr="00F6568A">
        <w:rPr>
          <w:sz w:val="18"/>
          <w:szCs w:val="18"/>
        </w:rPr>
        <w:t xml:space="preserve">BRASIL, </w:t>
      </w:r>
      <w:r w:rsidRPr="00F6568A">
        <w:rPr>
          <w:sz w:val="18"/>
          <w:szCs w:val="18"/>
        </w:rPr>
        <w:t>TCU (2020).</w:t>
      </w:r>
    </w:p>
    <w:p w14:paraId="36733D8A" w14:textId="4F9AEDC6" w:rsidR="004E6E02" w:rsidRPr="00F6568A" w:rsidRDefault="004E6E02" w:rsidP="00364A78">
      <w:pPr>
        <w:jc w:val="both"/>
      </w:pPr>
    </w:p>
    <w:p w14:paraId="5D312356" w14:textId="3B40BC7D" w:rsidR="00B1032C" w:rsidRPr="00F6568A" w:rsidRDefault="00160ABB" w:rsidP="00557972">
      <w:pPr>
        <w:pStyle w:val="NormalWeb"/>
        <w:spacing w:beforeAutospacing="0" w:afterAutospacing="0"/>
        <w:ind w:firstLine="709"/>
        <w:jc w:val="both"/>
      </w:pPr>
      <w:r w:rsidRPr="00F6568A">
        <w:t>No que tange a integridade, o</w:t>
      </w:r>
      <w:r w:rsidR="00A5577C" w:rsidRPr="00F6568A">
        <w:t xml:space="preserve"> </w:t>
      </w:r>
      <w:r w:rsidR="00B1032C" w:rsidRPr="00F6568A">
        <w:t xml:space="preserve">referencial </w:t>
      </w:r>
      <w:r w:rsidR="00A5577C" w:rsidRPr="00F6568A">
        <w:t>básico de governança do TCU</w:t>
      </w:r>
      <w:r w:rsidR="00B1032C" w:rsidRPr="00F6568A">
        <w:t xml:space="preserve"> expõe alguns direciona</w:t>
      </w:r>
      <w:r w:rsidRPr="00F6568A">
        <w:t>dores</w:t>
      </w:r>
      <w:r w:rsidR="00B1032C" w:rsidRPr="00F6568A">
        <w:t xml:space="preserve"> </w:t>
      </w:r>
      <w:r w:rsidRPr="00F6568A">
        <w:t>para a sua</w:t>
      </w:r>
      <w:r w:rsidR="00B1032C" w:rsidRPr="00F6568A">
        <w:t xml:space="preserve"> promoção nos órgãos como por exemplo, o apoio da </w:t>
      </w:r>
      <w:r w:rsidR="005541AA" w:rsidRPr="00F6568A">
        <w:t>liderança</w:t>
      </w:r>
      <w:r w:rsidR="00B1032C" w:rsidRPr="00F6568A">
        <w:t xml:space="preserve"> aos programas de integridade, coordenação da </w:t>
      </w:r>
      <w:r w:rsidR="005541AA" w:rsidRPr="00F6568A">
        <w:t>gestão</w:t>
      </w:r>
      <w:r w:rsidR="00B1032C" w:rsidRPr="00F6568A">
        <w:t xml:space="preserve"> dos riscos à integridade e </w:t>
      </w:r>
      <w:r w:rsidR="005541AA" w:rsidRPr="00F6568A">
        <w:t xml:space="preserve">o </w:t>
      </w:r>
      <w:r w:rsidR="00B1032C" w:rsidRPr="00F6568A">
        <w:t xml:space="preserve">estabelecimento de meios para evitar </w:t>
      </w:r>
      <w:r w:rsidR="005541AA" w:rsidRPr="00F6568A">
        <w:t>possíveis conflito de interesses nas decisões da liderança (</w:t>
      </w:r>
      <w:r w:rsidR="00C47E0F" w:rsidRPr="00F6568A">
        <w:t>BRASIL</w:t>
      </w:r>
      <w:r w:rsidR="005541AA" w:rsidRPr="00F6568A">
        <w:t>, 2020).</w:t>
      </w:r>
    </w:p>
    <w:p w14:paraId="6CE0F781" w14:textId="28B45BCA" w:rsidR="00CC24F2" w:rsidRPr="00F6568A" w:rsidRDefault="00000000" w:rsidP="00557972">
      <w:pPr>
        <w:pStyle w:val="NormalWeb"/>
        <w:spacing w:beforeAutospacing="0" w:afterAutospacing="0"/>
        <w:ind w:firstLine="708"/>
        <w:jc w:val="both"/>
        <w:rPr>
          <w:rFonts w:eastAsiaTheme="majorEastAsia"/>
          <w:bCs/>
          <w:color w:val="000000" w:themeColor="text1"/>
        </w:rPr>
      </w:pPr>
      <w:r w:rsidRPr="00F6568A">
        <w:rPr>
          <w:rFonts w:eastAsiaTheme="majorEastAsia"/>
          <w:bCs/>
          <w:color w:val="000000" w:themeColor="text1"/>
        </w:rPr>
        <w:t>No que diz respeito</w:t>
      </w:r>
      <w:r w:rsidR="00446048" w:rsidRPr="00F6568A">
        <w:rPr>
          <w:rFonts w:eastAsiaTheme="majorEastAsia"/>
          <w:bCs/>
          <w:color w:val="000000" w:themeColor="text1"/>
        </w:rPr>
        <w:t xml:space="preserve"> à</w:t>
      </w:r>
      <w:r w:rsidRPr="00F6568A">
        <w:rPr>
          <w:rFonts w:eastAsiaTheme="majorEastAsia"/>
          <w:bCs/>
          <w:color w:val="000000" w:themeColor="text1"/>
        </w:rPr>
        <w:t xml:space="preserve"> relação da governança com a integridade, </w:t>
      </w:r>
      <w:proofErr w:type="spellStart"/>
      <w:r w:rsidRPr="00F6568A">
        <w:rPr>
          <w:rFonts w:eastAsiaTheme="majorEastAsia"/>
          <w:bCs/>
          <w:color w:val="000000" w:themeColor="text1"/>
        </w:rPr>
        <w:t>Fortini</w:t>
      </w:r>
      <w:proofErr w:type="spellEnd"/>
      <w:r w:rsidRPr="00F6568A">
        <w:rPr>
          <w:rFonts w:eastAsiaTheme="majorEastAsia"/>
          <w:bCs/>
          <w:color w:val="000000" w:themeColor="text1"/>
        </w:rPr>
        <w:t xml:space="preserve"> e </w:t>
      </w:r>
      <w:proofErr w:type="spellStart"/>
      <w:r w:rsidRPr="00F6568A">
        <w:rPr>
          <w:rFonts w:eastAsiaTheme="majorEastAsia"/>
          <w:bCs/>
          <w:color w:val="000000" w:themeColor="text1"/>
        </w:rPr>
        <w:t>Shermam</w:t>
      </w:r>
      <w:proofErr w:type="spellEnd"/>
      <w:r w:rsidRPr="00F6568A">
        <w:rPr>
          <w:rFonts w:eastAsiaTheme="majorEastAsia"/>
          <w:bCs/>
          <w:color w:val="000000" w:themeColor="text1"/>
        </w:rPr>
        <w:t xml:space="preserve"> (2017) comentam que a</w:t>
      </w:r>
      <w:r w:rsidR="008F7780" w:rsidRPr="00F6568A">
        <w:rPr>
          <w:rFonts w:eastAsiaTheme="majorEastAsia"/>
          <w:bCs/>
          <w:color w:val="000000" w:themeColor="text1"/>
        </w:rPr>
        <w:t xml:space="preserve">s ações da governança direcionadas para a prevenção nas </w:t>
      </w:r>
      <w:r w:rsidRPr="00F6568A">
        <w:rPr>
          <w:rFonts w:eastAsiaTheme="majorEastAsia"/>
          <w:bCs/>
          <w:color w:val="000000" w:themeColor="text1"/>
        </w:rPr>
        <w:t>condutas desviantes, favorece</w:t>
      </w:r>
      <w:r w:rsidR="008F7780" w:rsidRPr="00F6568A">
        <w:rPr>
          <w:rFonts w:eastAsiaTheme="majorEastAsia"/>
          <w:bCs/>
          <w:color w:val="000000" w:themeColor="text1"/>
        </w:rPr>
        <w:t>m</w:t>
      </w:r>
      <w:r w:rsidRPr="00F6568A">
        <w:rPr>
          <w:rFonts w:eastAsiaTheme="majorEastAsia"/>
          <w:bCs/>
          <w:color w:val="000000" w:themeColor="text1"/>
        </w:rPr>
        <w:t xml:space="preserve"> procedimentos de integridade como a gestão de riscos, </w:t>
      </w:r>
      <w:r w:rsidRPr="00F6568A">
        <w:rPr>
          <w:rFonts w:eastAsiaTheme="majorEastAsia"/>
          <w:bCs/>
          <w:i/>
          <w:iCs/>
          <w:color w:val="000000" w:themeColor="text1"/>
        </w:rPr>
        <w:t>accountability</w:t>
      </w:r>
      <w:r w:rsidRPr="00F6568A">
        <w:rPr>
          <w:rFonts w:eastAsiaTheme="majorEastAsia"/>
          <w:bCs/>
          <w:color w:val="000000" w:themeColor="text1"/>
        </w:rPr>
        <w:t>, auditoria, entre outros.</w:t>
      </w:r>
    </w:p>
    <w:p w14:paraId="0D8403C8" w14:textId="77777777" w:rsidR="00CC24F2" w:rsidRPr="00F6568A" w:rsidRDefault="00CC24F2" w:rsidP="00E66961">
      <w:pPr>
        <w:pStyle w:val="NormalWeb"/>
        <w:spacing w:beforeAutospacing="0" w:afterAutospacing="0"/>
        <w:ind w:firstLine="708"/>
        <w:jc w:val="both"/>
        <w:rPr>
          <w:rFonts w:eastAsiaTheme="majorEastAsia"/>
          <w:bCs/>
          <w:color w:val="000000" w:themeColor="text1"/>
        </w:rPr>
      </w:pPr>
    </w:p>
    <w:p w14:paraId="1C91C322" w14:textId="4BFA3EF6" w:rsidR="00CC24F2" w:rsidRPr="00F6568A" w:rsidRDefault="00000000" w:rsidP="00E66961">
      <w:pPr>
        <w:pStyle w:val="Ttulo1"/>
        <w:spacing w:before="0"/>
        <w:rPr>
          <w:rFonts w:ascii="Times New Roman" w:hAnsi="Times New Roman" w:cs="Times New Roman"/>
          <w:b w:val="0"/>
          <w:caps/>
          <w:sz w:val="24"/>
          <w:szCs w:val="24"/>
        </w:rPr>
      </w:pPr>
      <w:r w:rsidRPr="00F6568A">
        <w:rPr>
          <w:rFonts w:ascii="Times New Roman" w:hAnsi="Times New Roman" w:cs="Times New Roman"/>
          <w:b w:val="0"/>
          <w:bCs/>
          <w:sz w:val="24"/>
          <w:szCs w:val="24"/>
        </w:rPr>
        <w:t>2.2</w:t>
      </w:r>
      <w:r w:rsidRPr="00F6568A">
        <w:rPr>
          <w:rFonts w:ascii="Times New Roman" w:hAnsi="Times New Roman" w:cs="Times New Roman"/>
          <w:sz w:val="24"/>
          <w:szCs w:val="24"/>
        </w:rPr>
        <w:t xml:space="preserve"> </w:t>
      </w:r>
      <w:r w:rsidRPr="00F6568A">
        <w:rPr>
          <w:rFonts w:ascii="Times New Roman" w:hAnsi="Times New Roman" w:cs="Times New Roman"/>
          <w:b w:val="0"/>
          <w:caps/>
          <w:sz w:val="24"/>
          <w:szCs w:val="24"/>
        </w:rPr>
        <w:t>Integridade no Setor Público</w:t>
      </w:r>
    </w:p>
    <w:p w14:paraId="5A4E4C31" w14:textId="77777777" w:rsidR="0046225C" w:rsidRPr="00F6568A" w:rsidRDefault="0046225C" w:rsidP="0046225C"/>
    <w:p w14:paraId="1EF7C107" w14:textId="5FA4936A" w:rsidR="00CC24F2" w:rsidRPr="00F6568A" w:rsidRDefault="00000000" w:rsidP="00E66961">
      <w:pPr>
        <w:ind w:firstLine="709"/>
        <w:jc w:val="both"/>
      </w:pPr>
      <w:r w:rsidRPr="00F6568A">
        <w:t xml:space="preserve">Para o alcance da Governança no Setor público, são estabelecidos alguns princípios. A Federação Internacional de Contadores (2001, apud </w:t>
      </w:r>
      <w:r w:rsidR="00C23218" w:rsidRPr="00F6568A">
        <w:t>MATIAS</w:t>
      </w:r>
      <w:r w:rsidR="0091051E" w:rsidRPr="00F6568A">
        <w:t>-</w:t>
      </w:r>
      <w:r w:rsidR="00C23218" w:rsidRPr="00F6568A">
        <w:t>PEREIRA, 2010</w:t>
      </w:r>
      <w:r w:rsidRPr="00F6568A">
        <w:t>) detalha três princípios para a sua boa prática: a transparência (</w:t>
      </w:r>
      <w:proofErr w:type="spellStart"/>
      <w:r w:rsidRPr="00F6568A">
        <w:rPr>
          <w:i/>
          <w:iCs/>
        </w:rPr>
        <w:t>openness</w:t>
      </w:r>
      <w:proofErr w:type="spellEnd"/>
      <w:r w:rsidRPr="00F6568A">
        <w:t>), a integridade (</w:t>
      </w:r>
      <w:proofErr w:type="spellStart"/>
      <w:r w:rsidRPr="00F6568A">
        <w:rPr>
          <w:i/>
          <w:iCs/>
        </w:rPr>
        <w:t>integrity</w:t>
      </w:r>
      <w:proofErr w:type="spellEnd"/>
      <w:r w:rsidRPr="00F6568A">
        <w:t>) e a responsividade (</w:t>
      </w:r>
      <w:r w:rsidRPr="00F6568A">
        <w:rPr>
          <w:i/>
          <w:iCs/>
        </w:rPr>
        <w:t>accountability</w:t>
      </w:r>
      <w:r w:rsidRPr="00F6568A">
        <w:t xml:space="preserve">). Nesta mesma perspectiva, o Decreto nº 9.203/2017 também apresenta a integridade como um princípio da governança pública, assim como a capacidade de resposta, a confiabilidade, a melhoria regulatória, a prestação de contas e a transparência. </w:t>
      </w:r>
    </w:p>
    <w:p w14:paraId="21B4DC92" w14:textId="48ED3FAB" w:rsidR="00CC24F2" w:rsidRPr="00F6568A" w:rsidRDefault="00000000" w:rsidP="00E66961">
      <w:pPr>
        <w:pStyle w:val="Pr-formataoHTML"/>
        <w:ind w:firstLine="709"/>
        <w:jc w:val="both"/>
        <w:rPr>
          <w:rFonts w:ascii="Times New Roman" w:hAnsi="Times New Roman" w:cs="Times New Roman"/>
          <w:sz w:val="24"/>
          <w:szCs w:val="24"/>
        </w:rPr>
      </w:pPr>
      <w:r w:rsidRPr="00F6568A">
        <w:rPr>
          <w:rFonts w:ascii="Times New Roman" w:hAnsi="Times New Roman" w:cs="Times New Roman"/>
          <w:sz w:val="24"/>
          <w:szCs w:val="24"/>
        </w:rPr>
        <w:t>Neste contexto</w:t>
      </w:r>
      <w:r w:rsidR="00801599" w:rsidRPr="00F6568A">
        <w:rPr>
          <w:rFonts w:ascii="Times New Roman" w:hAnsi="Times New Roman" w:cs="Times New Roman"/>
          <w:sz w:val="24"/>
          <w:szCs w:val="24"/>
        </w:rPr>
        <w:t>,</w:t>
      </w:r>
      <w:r w:rsidRPr="00F6568A">
        <w:rPr>
          <w:rFonts w:ascii="Times New Roman" w:hAnsi="Times New Roman" w:cs="Times New Roman"/>
          <w:sz w:val="24"/>
          <w:szCs w:val="24"/>
        </w:rPr>
        <w:t xml:space="preserve"> a Organização para Cooperação e Desenvolvimento Econômico (</w:t>
      </w:r>
      <w:r w:rsidR="005C2BB4" w:rsidRPr="00F6568A">
        <w:rPr>
          <w:rFonts w:ascii="Times New Roman" w:hAnsi="Times New Roman" w:cs="Times New Roman"/>
          <w:sz w:val="24"/>
          <w:szCs w:val="24"/>
        </w:rPr>
        <w:t>OCDE</w:t>
      </w:r>
      <w:r w:rsidR="0020618F" w:rsidRPr="00F6568A">
        <w:rPr>
          <w:rFonts w:ascii="Times New Roman" w:hAnsi="Times New Roman" w:cs="Times New Roman"/>
          <w:sz w:val="24"/>
          <w:szCs w:val="24"/>
        </w:rPr>
        <w:t>, 2022b</w:t>
      </w:r>
      <w:r w:rsidRPr="00F6568A">
        <w:rPr>
          <w:rFonts w:ascii="Times New Roman" w:hAnsi="Times New Roman" w:cs="Times New Roman"/>
          <w:sz w:val="24"/>
          <w:szCs w:val="24"/>
        </w:rPr>
        <w:t xml:space="preserve">), </w:t>
      </w:r>
      <w:r w:rsidR="00C43DCC" w:rsidRPr="00F6568A">
        <w:rPr>
          <w:rFonts w:ascii="Times New Roman" w:hAnsi="Times New Roman" w:cs="Times New Roman"/>
          <w:sz w:val="24"/>
          <w:szCs w:val="24"/>
        </w:rPr>
        <w:t xml:space="preserve">que de acordo com sua </w:t>
      </w:r>
      <w:r w:rsidR="00990594" w:rsidRPr="00F6568A">
        <w:rPr>
          <w:rFonts w:ascii="Times New Roman" w:hAnsi="Times New Roman" w:cs="Times New Roman"/>
          <w:sz w:val="24"/>
          <w:szCs w:val="24"/>
        </w:rPr>
        <w:t xml:space="preserve">página na </w:t>
      </w:r>
      <w:r w:rsidR="0007778A" w:rsidRPr="0007778A">
        <w:rPr>
          <w:rFonts w:ascii="Times New Roman" w:hAnsi="Times New Roman" w:cs="Times New Roman"/>
          <w:i/>
          <w:iCs/>
          <w:sz w:val="24"/>
          <w:szCs w:val="24"/>
        </w:rPr>
        <w:t>I</w:t>
      </w:r>
      <w:r w:rsidR="00990594" w:rsidRPr="0007778A">
        <w:rPr>
          <w:rFonts w:ascii="Times New Roman" w:hAnsi="Times New Roman" w:cs="Times New Roman"/>
          <w:i/>
          <w:iCs/>
          <w:sz w:val="24"/>
          <w:szCs w:val="24"/>
        </w:rPr>
        <w:t>nternet</w:t>
      </w:r>
      <w:r w:rsidR="00990594" w:rsidRPr="00F6568A">
        <w:rPr>
          <w:rFonts w:ascii="Times New Roman" w:hAnsi="Times New Roman" w:cs="Times New Roman"/>
          <w:sz w:val="24"/>
          <w:szCs w:val="24"/>
        </w:rPr>
        <w:t xml:space="preserve">, corresponde a </w:t>
      </w:r>
      <w:r w:rsidRPr="00F6568A">
        <w:rPr>
          <w:rFonts w:ascii="Times New Roman" w:hAnsi="Times New Roman" w:cs="Times New Roman"/>
          <w:sz w:val="24"/>
          <w:szCs w:val="24"/>
        </w:rPr>
        <w:t xml:space="preserve">uma organização internacional </w:t>
      </w:r>
      <w:r w:rsidR="002E4ACA" w:rsidRPr="00F6568A">
        <w:rPr>
          <w:rFonts w:ascii="Times New Roman" w:hAnsi="Times New Roman" w:cs="Times New Roman"/>
          <w:sz w:val="24"/>
          <w:szCs w:val="24"/>
        </w:rPr>
        <w:t>formada</w:t>
      </w:r>
      <w:r w:rsidRPr="00F6568A">
        <w:rPr>
          <w:rFonts w:ascii="Times New Roman" w:hAnsi="Times New Roman" w:cs="Times New Roman"/>
          <w:sz w:val="24"/>
          <w:szCs w:val="24"/>
        </w:rPr>
        <w:t xml:space="preserve"> por 38 países membros da América do Norte e do Sul, da Europa e da Asia, define alguns pontos importantes acerca da integridade pública.</w:t>
      </w:r>
      <w:r w:rsidR="0020618F" w:rsidRPr="00F6568A">
        <w:rPr>
          <w:rFonts w:ascii="Times New Roman" w:hAnsi="Times New Roman" w:cs="Times New Roman"/>
          <w:sz w:val="24"/>
          <w:szCs w:val="24"/>
        </w:rPr>
        <w:t xml:space="preserve"> </w:t>
      </w:r>
    </w:p>
    <w:p w14:paraId="327E9B44" w14:textId="5F9339CC" w:rsidR="00CC24F2" w:rsidRPr="00F6568A" w:rsidRDefault="00000000" w:rsidP="00E66961">
      <w:pPr>
        <w:pStyle w:val="NormalWeb"/>
        <w:spacing w:beforeAutospacing="0" w:afterAutospacing="0"/>
        <w:ind w:firstLine="709"/>
        <w:jc w:val="both"/>
      </w:pPr>
      <w:r w:rsidRPr="00F6568A">
        <w:lastRenderedPageBreak/>
        <w:t>“A integridade pública refere-se ao alinhamento consistente e à adesão a valores, princípios e normas éticos compartilhados para defender e priorizar o interesse público” (</w:t>
      </w:r>
      <w:r w:rsidR="005C2BB4" w:rsidRPr="00F6568A">
        <w:t>OCDE</w:t>
      </w:r>
      <w:r w:rsidRPr="00F6568A">
        <w:t xml:space="preserve">, 2017, tradução nossa). </w:t>
      </w:r>
    </w:p>
    <w:p w14:paraId="3E174B75" w14:textId="27AEC63E" w:rsidR="00CC24F2" w:rsidRPr="00F6568A" w:rsidRDefault="00000000" w:rsidP="00E66961">
      <w:pPr>
        <w:pStyle w:val="NormalWeb"/>
        <w:spacing w:beforeAutospacing="0" w:afterAutospacing="0"/>
        <w:ind w:firstLine="709"/>
        <w:jc w:val="both"/>
      </w:pPr>
      <w:r w:rsidRPr="00F6568A">
        <w:t xml:space="preserve">Ainda de acordo com a </w:t>
      </w:r>
      <w:r w:rsidR="005C2BB4" w:rsidRPr="00F6568A">
        <w:t>OCDE</w:t>
      </w:r>
      <w:r w:rsidRPr="00F6568A">
        <w:t xml:space="preserve"> (2020</w:t>
      </w:r>
      <w:r w:rsidR="002F0FF9" w:rsidRPr="00F6568A">
        <w:t>a</w:t>
      </w:r>
      <w:r w:rsidR="00AB54A9" w:rsidRPr="00F6568A">
        <w:t>, tradução nossa)</w:t>
      </w:r>
      <w:r w:rsidRPr="00F6568A">
        <w:t>, a integridade é vital para um governo pautado no interesse público para a prosperidade e o bem-estar social como um todo, além disso,</w:t>
      </w:r>
      <w:r w:rsidR="006E35C1" w:rsidRPr="00F6568A">
        <w:t xml:space="preserve"> segunda</w:t>
      </w:r>
      <w:r w:rsidRPr="00F6568A">
        <w:t xml:space="preserve"> </w:t>
      </w:r>
      <w:r w:rsidR="006E35C1" w:rsidRPr="00F6568A">
        <w:t xml:space="preserve">a Organização, a integridade </w:t>
      </w:r>
      <w:r w:rsidRPr="00F6568A">
        <w:t xml:space="preserve">reforça valores fundamentais como o compromisso com uma democracia pluralista baseada no </w:t>
      </w:r>
      <w:r w:rsidR="00821AD0" w:rsidRPr="00F6568A">
        <w:t>e</w:t>
      </w:r>
      <w:r w:rsidRPr="00F6568A">
        <w:t xml:space="preserve">stado de direito e no respeito pelos direitos humanos. </w:t>
      </w:r>
    </w:p>
    <w:p w14:paraId="1EB6937C" w14:textId="55C46CB2" w:rsidR="00CC24F2" w:rsidRPr="00F6568A" w:rsidRDefault="00000000" w:rsidP="00E66961">
      <w:pPr>
        <w:pStyle w:val="NormalWeb"/>
        <w:spacing w:beforeAutospacing="0" w:afterAutospacing="0"/>
        <w:ind w:firstLine="708"/>
        <w:jc w:val="both"/>
      </w:pPr>
      <w:r w:rsidRPr="00F6568A">
        <w:t xml:space="preserve">Com o objetivo de atender este importante princípio para a governança pública, foi </w:t>
      </w:r>
      <w:r w:rsidRPr="00F6568A">
        <w:rPr>
          <w:color w:val="000000" w:themeColor="text1"/>
        </w:rPr>
        <w:t xml:space="preserve">instituído o Sistema de Integridade Pública do Poder Executivo Federal (SIPEF), por meio do Decreto nº 10.756/2021, que diz que os órgãos e as entidades da administração pública federal deverão manter em sua estrutura setor responsável pela instituição do programa de integridade. “O Programa de Integridade </w:t>
      </w:r>
      <w:r w:rsidRPr="00F6568A">
        <w:t>é um conjunto estruturado de medidas institucionais para prevenção, detecção, punição e remediação de práticas de corrupção e fraude, de irregularidades e de outros desvios éticos e de conduta” (BRASIL, 2021). A Controladoria Geral da União (CGU) acrescenta que um “Programa de Integridade corresponde a um conjunto estruturado de medidas institucionais voltadas para a prevenção, detecção, punição e remediação de fraudes e atos de corrupção, em apoio a boa governança. (BRASIL, 2018</w:t>
      </w:r>
      <w:r w:rsidR="009741A7" w:rsidRPr="00F6568A">
        <w:t>a</w:t>
      </w:r>
      <w:r w:rsidRPr="00F6568A">
        <w:t>).</w:t>
      </w:r>
    </w:p>
    <w:p w14:paraId="5D44B690" w14:textId="2F2384A0" w:rsidR="00CC24F2" w:rsidRDefault="00000000" w:rsidP="00E66961">
      <w:pPr>
        <w:ind w:firstLine="709"/>
        <w:jc w:val="both"/>
      </w:pPr>
      <w:r w:rsidRPr="00F6568A">
        <w:t xml:space="preserve">A </w:t>
      </w:r>
      <w:r w:rsidR="005C2BB4" w:rsidRPr="00F6568A">
        <w:t>OCDE</w:t>
      </w:r>
      <w:r w:rsidRPr="00F6568A">
        <w:t xml:space="preserve"> apresenta algumas consequências geradas pela corrupção em um país democrático de direito: </w:t>
      </w:r>
    </w:p>
    <w:p w14:paraId="00A3AB32" w14:textId="77777777" w:rsidR="00C94D96" w:rsidRPr="00F6568A" w:rsidRDefault="00C94D96" w:rsidP="00E66961">
      <w:pPr>
        <w:ind w:firstLine="709"/>
        <w:jc w:val="both"/>
      </w:pPr>
    </w:p>
    <w:p w14:paraId="301CAD32" w14:textId="132AFFEA" w:rsidR="00CC24F2" w:rsidRPr="00F6568A" w:rsidRDefault="00000000" w:rsidP="00E66961">
      <w:pPr>
        <w:ind w:left="2268"/>
        <w:jc w:val="both"/>
      </w:pPr>
      <w:r w:rsidRPr="00F6568A">
        <w:t>A Corrupção corrói a governança pública e a democracia, e a confiança dos cidadãos nelas, porque desperdiça recursos públicos, amplia as desigualdades econômicas e sociais e gera descontentamento e polarização política. A construção de um sistema de integridade no setor publico é um componente crítico não apenas na prevenção da corrupção, mas também na salvaguarda das instituições democráticas e do estado de direito (</w:t>
      </w:r>
      <w:r w:rsidR="005C2BB4" w:rsidRPr="00F6568A">
        <w:t>OCDE</w:t>
      </w:r>
      <w:r w:rsidRPr="00F6568A">
        <w:t>, 2017, tradução nossa).</w:t>
      </w:r>
    </w:p>
    <w:p w14:paraId="572D2CCE" w14:textId="77777777" w:rsidR="00CC24F2" w:rsidRPr="00F6568A" w:rsidRDefault="00CC24F2" w:rsidP="00E66961">
      <w:pPr>
        <w:ind w:left="2268"/>
        <w:jc w:val="both"/>
      </w:pPr>
    </w:p>
    <w:p w14:paraId="7B1CCC46" w14:textId="63E2D02F" w:rsidR="00CC24F2" w:rsidRPr="00F6568A" w:rsidRDefault="00000000" w:rsidP="00E66961">
      <w:pPr>
        <w:ind w:firstLine="708"/>
        <w:jc w:val="both"/>
      </w:pPr>
      <w:r w:rsidRPr="00F6568A">
        <w:t>Acrescentando-se a isto, “evidências</w:t>
      </w:r>
      <w:r w:rsidRPr="00F6568A">
        <w:rPr>
          <w:lang w:val="pt-PT"/>
        </w:rPr>
        <w:t xml:space="preserve"> mostram que a corrupção </w:t>
      </w:r>
      <w:r w:rsidR="00556561" w:rsidRPr="00F6568A">
        <w:rPr>
          <w:lang w:val="de-CH"/>
        </w:rPr>
        <w:sym w:font="Symbol" w:char="F05B"/>
      </w:r>
      <w:r w:rsidR="00556561" w:rsidRPr="00F6568A">
        <w:t>…</w:t>
      </w:r>
      <w:r w:rsidR="00556561" w:rsidRPr="00F6568A">
        <w:rPr>
          <w:lang w:val="de-CH"/>
        </w:rPr>
        <w:sym w:font="Symbol" w:char="F05D"/>
      </w:r>
      <w:r w:rsidRPr="00F6568A">
        <w:t xml:space="preserve"> </w:t>
      </w:r>
      <w:r w:rsidRPr="00F6568A">
        <w:rPr>
          <w:lang w:val="pt-PT"/>
        </w:rPr>
        <w:t>inibe o estado de direito, prejudica a administração estatal eficaz e promove a instabilidade política” (</w:t>
      </w:r>
      <w:r w:rsidRPr="00F6568A">
        <w:t xml:space="preserve">DEAKIN </w:t>
      </w:r>
      <w:r w:rsidRPr="00F6568A">
        <w:rPr>
          <w:i/>
          <w:iCs/>
        </w:rPr>
        <w:t>et al.</w:t>
      </w:r>
      <w:r w:rsidRPr="00F6568A">
        <w:t xml:space="preserve"> 2017, p.198).</w:t>
      </w:r>
    </w:p>
    <w:p w14:paraId="1AD599C9" w14:textId="77777777" w:rsidR="00CC24F2" w:rsidRPr="00F6568A" w:rsidRDefault="00000000" w:rsidP="00E66961">
      <w:pPr>
        <w:ind w:firstLine="709"/>
        <w:jc w:val="both"/>
      </w:pPr>
      <w:r w:rsidRPr="00F6568A">
        <w:t xml:space="preserve">Com o propósito de reduzir os impactos das consequências motivadas por atos de corrupção e fraude nos órgãos públicos federais, foi determinada a instituição dos programas de integridade, que deverão ser formalizados em um plano. </w:t>
      </w:r>
    </w:p>
    <w:p w14:paraId="0F796D58" w14:textId="77777777" w:rsidR="00CC24F2" w:rsidRPr="00F6568A" w:rsidRDefault="00CC24F2" w:rsidP="00E66961">
      <w:pPr>
        <w:ind w:firstLine="709"/>
        <w:jc w:val="both"/>
      </w:pPr>
    </w:p>
    <w:p w14:paraId="40647AB9" w14:textId="00F51A5A" w:rsidR="00CC24F2" w:rsidRPr="00F6568A" w:rsidRDefault="00000000" w:rsidP="00E66961">
      <w:pPr>
        <w:pStyle w:val="Ttulo1"/>
        <w:spacing w:before="0"/>
        <w:rPr>
          <w:rFonts w:ascii="Times New Roman" w:hAnsi="Times New Roman" w:cs="Times New Roman"/>
          <w:b w:val="0"/>
          <w:caps/>
          <w:sz w:val="24"/>
          <w:szCs w:val="24"/>
        </w:rPr>
      </w:pPr>
      <w:r w:rsidRPr="00F6568A">
        <w:rPr>
          <w:rFonts w:ascii="Times New Roman" w:hAnsi="Times New Roman" w:cs="Times New Roman"/>
          <w:b w:val="0"/>
          <w:caps/>
          <w:sz w:val="24"/>
          <w:szCs w:val="24"/>
        </w:rPr>
        <w:t xml:space="preserve">2.3 Integridade na Marinha do Brasil </w:t>
      </w:r>
    </w:p>
    <w:p w14:paraId="56008D91" w14:textId="77777777" w:rsidR="005E3913" w:rsidRPr="00F6568A" w:rsidRDefault="005E3913" w:rsidP="005E3913"/>
    <w:p w14:paraId="69C4D60F" w14:textId="25865648" w:rsidR="00CC24F2" w:rsidRPr="00F6568A" w:rsidRDefault="00000000" w:rsidP="00E66961">
      <w:pPr>
        <w:pStyle w:val="NormalWeb"/>
        <w:spacing w:beforeAutospacing="0" w:afterAutospacing="0"/>
        <w:ind w:firstLine="708"/>
        <w:jc w:val="both"/>
      </w:pPr>
      <w:r w:rsidRPr="00F6568A">
        <w:t xml:space="preserve">A </w:t>
      </w:r>
      <w:r w:rsidRPr="00F6568A">
        <w:rPr>
          <w:color w:val="000000"/>
        </w:rPr>
        <w:t xml:space="preserve">Marinha do Brasil, como órgão público federal, </w:t>
      </w:r>
      <w:r w:rsidRPr="00F6568A">
        <w:t>vem atuando nas instâncias de integridade e gerenciamento de riscos com vistas a aperfeiçoar sua gestão para lidar com incertezas, responder a eventos que representem risco ao atingimento dos objetivos organizacionais e solucionar questões que envolvam possíveis violações éticas</w:t>
      </w:r>
      <w:r w:rsidR="00C86E25" w:rsidRPr="00F6568A">
        <w:t xml:space="preserve"> (BRASIL, 2018b)</w:t>
      </w:r>
      <w:r w:rsidR="003F2E16" w:rsidRPr="00F6568A">
        <w:t>.</w:t>
      </w:r>
    </w:p>
    <w:p w14:paraId="1ACB9D2D" w14:textId="08380957" w:rsidR="00B636A0" w:rsidRPr="00F6568A" w:rsidRDefault="00A14CF7" w:rsidP="00066832">
      <w:pPr>
        <w:pStyle w:val="NormalWeb"/>
        <w:spacing w:beforeAutospacing="0" w:afterAutospacing="0"/>
        <w:ind w:firstLine="708"/>
        <w:jc w:val="both"/>
      </w:pPr>
      <w:r w:rsidRPr="00F6568A">
        <w:t xml:space="preserve">O Comandante da Marinha, por meio da Portaria </w:t>
      </w:r>
      <w:r w:rsidR="003F2E16" w:rsidRPr="00F6568A">
        <w:t>MB/MD N</w:t>
      </w:r>
      <w:r w:rsidRPr="00F6568A">
        <w:t xml:space="preserve">º 28/2021, </w:t>
      </w:r>
      <w:r w:rsidR="005E3913" w:rsidRPr="00F6568A">
        <w:t>designou o Estado-Maior da Armada, como a Unidade de Gestão da Integridade</w:t>
      </w:r>
      <w:r w:rsidR="00066832" w:rsidRPr="00F6568A">
        <w:t xml:space="preserve"> (UGI)</w:t>
      </w:r>
      <w:r w:rsidR="005E3913" w:rsidRPr="00F6568A">
        <w:t xml:space="preserve"> da MB, Organização Militar “responsável pela coordenação da estruturação, execução e monitoramento do Programa de Integridade (BRASIL, 2021b).</w:t>
      </w:r>
    </w:p>
    <w:p w14:paraId="6E1F0D42" w14:textId="44447CFD" w:rsidR="00066832" w:rsidRPr="00F6568A" w:rsidRDefault="00066832" w:rsidP="00066832">
      <w:pPr>
        <w:pStyle w:val="NormalWeb"/>
        <w:spacing w:beforeAutospacing="0" w:afterAutospacing="0"/>
        <w:ind w:firstLine="709"/>
        <w:jc w:val="both"/>
      </w:pPr>
      <w:r w:rsidRPr="00F6568A">
        <w:t xml:space="preserve">À UGI cabe, além da coordenação, execução e monitoramento do Programa de </w:t>
      </w:r>
      <w:r w:rsidR="000D79FB" w:rsidRPr="00F6568A">
        <w:t>Integridade</w:t>
      </w:r>
      <w:r w:rsidRPr="00F6568A">
        <w:t xml:space="preserve"> do </w:t>
      </w:r>
      <w:r w:rsidR="000D79FB" w:rsidRPr="00F6568A">
        <w:t>Órgão</w:t>
      </w:r>
      <w:r w:rsidRPr="00F6568A">
        <w:t xml:space="preserve">, fornecer as orientações necessárias sobre as atividades da gestão de riscos </w:t>
      </w:r>
      <w:r w:rsidRPr="00F6568A">
        <w:lastRenderedPageBreak/>
        <w:t xml:space="preserve">à integridade, bem como sobre as medidas mitigadoras para o setor encarregado por essa atividade (BRASIL, 2018a). </w:t>
      </w:r>
    </w:p>
    <w:p w14:paraId="3777852A" w14:textId="21EB5211" w:rsidR="00CC24F2" w:rsidRDefault="00000000" w:rsidP="00066832">
      <w:pPr>
        <w:pStyle w:val="NormalWeb"/>
        <w:spacing w:beforeAutospacing="0" w:afterAutospacing="0"/>
        <w:ind w:firstLine="709"/>
        <w:jc w:val="both"/>
      </w:pPr>
      <w:r w:rsidRPr="00F6568A">
        <w:t xml:space="preserve">O Programa de Integridade da MB é conhecido como Integridade Naval e possui o seguinte conceito: </w:t>
      </w:r>
    </w:p>
    <w:p w14:paraId="5BB812CB" w14:textId="77777777" w:rsidR="00C94D96" w:rsidRPr="00F6568A" w:rsidRDefault="00C94D96" w:rsidP="00066832">
      <w:pPr>
        <w:pStyle w:val="NormalWeb"/>
        <w:spacing w:beforeAutospacing="0" w:afterAutospacing="0"/>
        <w:ind w:firstLine="709"/>
        <w:jc w:val="both"/>
        <w:rPr>
          <w:highlight w:val="yellow"/>
        </w:rPr>
      </w:pPr>
    </w:p>
    <w:p w14:paraId="4C12DFB2" w14:textId="34A65842" w:rsidR="00CC24F2" w:rsidRPr="00F6568A" w:rsidRDefault="00A14CF7" w:rsidP="00066832">
      <w:pPr>
        <w:suppressAutoHyphens w:val="0"/>
        <w:ind w:left="2268"/>
        <w:jc w:val="both"/>
        <w:rPr>
          <w:color w:val="222222"/>
          <w:shd w:val="clear" w:color="auto" w:fill="FFFFFF"/>
        </w:rPr>
      </w:pPr>
      <w:r w:rsidRPr="00F6568A">
        <w:t xml:space="preserve">Ferramenta de governança capaz de promover a adoção e a manutenção de medidas e ações institucionais destinadas à prevenção, à detecção e à punição de fraudes, atos de corrupção, irregularidades e desvios de conduta, os quais podem impedir que a MB alcance seus objetivos em todos os níveis. </w:t>
      </w:r>
      <w:r w:rsidRPr="00F6568A">
        <w:rPr>
          <w:color w:val="222222"/>
          <w:shd w:val="clear" w:color="auto" w:fill="FFFFFF"/>
        </w:rPr>
        <w:t xml:space="preserve"> (BRASIL, 20</w:t>
      </w:r>
      <w:r w:rsidR="002C0138" w:rsidRPr="00F6568A">
        <w:rPr>
          <w:color w:val="222222"/>
          <w:shd w:val="clear" w:color="auto" w:fill="FFFFFF"/>
        </w:rPr>
        <w:t>18b</w:t>
      </w:r>
      <w:r w:rsidRPr="00F6568A">
        <w:rPr>
          <w:color w:val="222222"/>
          <w:shd w:val="clear" w:color="auto" w:fill="FFFFFF"/>
        </w:rPr>
        <w:t xml:space="preserve">). </w:t>
      </w:r>
    </w:p>
    <w:p w14:paraId="6C94A75A" w14:textId="77777777" w:rsidR="00066832" w:rsidRPr="00F6568A" w:rsidRDefault="00066832" w:rsidP="00066832">
      <w:pPr>
        <w:suppressAutoHyphens w:val="0"/>
        <w:ind w:left="2268"/>
        <w:jc w:val="both"/>
      </w:pPr>
    </w:p>
    <w:p w14:paraId="0B1C8BE8" w14:textId="0D7212E1" w:rsidR="00CC24F2" w:rsidRPr="00F6568A" w:rsidRDefault="00000000" w:rsidP="00E66961">
      <w:pPr>
        <w:pStyle w:val="NormalWeb"/>
        <w:spacing w:beforeAutospacing="0" w:afterAutospacing="0"/>
        <w:ind w:firstLine="708"/>
        <w:jc w:val="both"/>
      </w:pPr>
      <w:r w:rsidRPr="00F6568A">
        <w:t>Para cumprir a meta estabelecida, bem como com as determinações legais, o chefe do Estado</w:t>
      </w:r>
      <w:r w:rsidR="00753012" w:rsidRPr="00F6568A">
        <w:t>-</w:t>
      </w:r>
      <w:r w:rsidRPr="00F6568A">
        <w:t>Maior da Armada</w:t>
      </w:r>
      <w:r w:rsidR="008B5BDE" w:rsidRPr="00F6568A">
        <w:t xml:space="preserve"> </w:t>
      </w:r>
      <w:r w:rsidRPr="00F6568A">
        <w:t xml:space="preserve">aprovou o Plano de Integridade da MB, por meio da Portaria nº 336/EMA/2018, que tem como propósito: </w:t>
      </w:r>
    </w:p>
    <w:p w14:paraId="6C4B01A6" w14:textId="77777777" w:rsidR="00D02F12" w:rsidRPr="00F6568A" w:rsidRDefault="00D02F12" w:rsidP="00E66961">
      <w:pPr>
        <w:pStyle w:val="NormalWeb"/>
        <w:spacing w:beforeAutospacing="0" w:afterAutospacing="0"/>
        <w:ind w:firstLine="708"/>
        <w:jc w:val="both"/>
      </w:pPr>
    </w:p>
    <w:p w14:paraId="5FD29699" w14:textId="7C200CE4" w:rsidR="00BE1017" w:rsidRPr="00F6568A" w:rsidRDefault="00000000" w:rsidP="00E66961">
      <w:pPr>
        <w:pStyle w:val="NormalWeb"/>
        <w:spacing w:beforeAutospacing="0" w:afterAutospacing="0"/>
        <w:ind w:left="2268"/>
        <w:jc w:val="both"/>
      </w:pPr>
      <w:r w:rsidRPr="00F6568A">
        <w:t>Orientar a implementação do Programa de Integridade na Marinha do Brasil (MB), fornecendo subsídios que retratam a tradição naval em suas iniciativas consolidantes da evolução administrativa na Força em benefício de sua capacidade operativa e da sociedade em geral, fundamentando o compromisso institucional em sua jornada pela excelência gerencial (BRASIL, 2018b).</w:t>
      </w:r>
    </w:p>
    <w:p w14:paraId="749B8514" w14:textId="77777777" w:rsidR="005F4A59" w:rsidRPr="00F6568A" w:rsidRDefault="005F4A59" w:rsidP="00E66961">
      <w:pPr>
        <w:pStyle w:val="NormalWeb"/>
        <w:spacing w:beforeAutospacing="0" w:afterAutospacing="0"/>
        <w:ind w:left="2268"/>
        <w:jc w:val="both"/>
      </w:pPr>
    </w:p>
    <w:p w14:paraId="3C8B400E" w14:textId="43915E1B" w:rsidR="00753012" w:rsidRPr="00F6568A" w:rsidRDefault="00BE1017" w:rsidP="00E66961">
      <w:pPr>
        <w:pStyle w:val="NormalWeb"/>
        <w:spacing w:beforeAutospacing="0" w:afterAutospacing="0"/>
        <w:ind w:firstLine="708"/>
        <w:jc w:val="both"/>
      </w:pPr>
      <w:r w:rsidRPr="00F6568A">
        <w:t>Importa destacar que, conforme</w:t>
      </w:r>
      <w:r w:rsidR="00753012" w:rsidRPr="00F6568A">
        <w:t xml:space="preserve"> a</w:t>
      </w:r>
      <w:r w:rsidR="00751689" w:rsidRPr="00F6568A">
        <w:t xml:space="preserve"> </w:t>
      </w:r>
      <w:r w:rsidRPr="00F6568A">
        <w:t xml:space="preserve">Circular nº 05/2022, da SGM, cabe </w:t>
      </w:r>
      <w:r w:rsidR="00753012" w:rsidRPr="00F6568A">
        <w:t>aos Órgãos de Direção Setorial (ODS), condição na qual inclui-se a</w:t>
      </w:r>
      <w:r w:rsidRPr="00F6568A">
        <w:t xml:space="preserve"> Secretaria-Geral da Marinha, apoiar o desenvolvimento dos controles internos da gestão e realizar as atividades de supervisão e de monitoração das ações desenvolvidas no âmbito das OM,</w:t>
      </w:r>
      <w:r w:rsidR="00753012" w:rsidRPr="00F6568A">
        <w:t xml:space="preserve"> relacionadas à, entre outras, integridade.</w:t>
      </w:r>
    </w:p>
    <w:p w14:paraId="18F89FF4" w14:textId="7B08CAF6" w:rsidR="00BE1017" w:rsidRPr="00F6568A" w:rsidRDefault="00172D31" w:rsidP="00E66961">
      <w:pPr>
        <w:pStyle w:val="NormalWeb"/>
        <w:spacing w:beforeAutospacing="0" w:afterAutospacing="0"/>
        <w:ind w:firstLine="708"/>
        <w:jc w:val="both"/>
        <w:rPr>
          <w:strike/>
        </w:rPr>
      </w:pPr>
      <w:r w:rsidRPr="00F6568A">
        <w:t>A Circular nº 05/2022, da SGM, designa as Assessorias de Controle Interno (ACI) como um elemento organizacional que visa assessorar o Titular das OM nas atividades de Controle Interno</w:t>
      </w:r>
      <w:r w:rsidR="008C00C6" w:rsidRPr="00F6568A">
        <w:t>, devendo supervisionar e monitorar os atos de gestão das OM, bem como das OM subordinadas.</w:t>
      </w:r>
      <w:r w:rsidRPr="00F6568A">
        <w:t xml:space="preserve"> </w:t>
      </w:r>
      <w:r w:rsidR="008C00C6" w:rsidRPr="00F6568A">
        <w:t>Dentre</w:t>
      </w:r>
      <w:r w:rsidRPr="00F6568A">
        <w:t xml:space="preserve"> outras atividades das ACI, </w:t>
      </w:r>
      <w:r w:rsidR="008C00C6" w:rsidRPr="00F6568A">
        <w:t xml:space="preserve">estão </w:t>
      </w:r>
      <w:r w:rsidRPr="00F6568A">
        <w:t xml:space="preserve">a de gerenciamento de riscos, inclusive os riscos que envolvam a integridade da MB. </w:t>
      </w:r>
      <w:r w:rsidR="008C00C6" w:rsidRPr="00F6568A">
        <w:t>Cabe destacar que a SGM, na condição de Órgão de Direção Setorial</w:t>
      </w:r>
      <w:r w:rsidR="008B1212" w:rsidRPr="00F6568A">
        <w:t>,</w:t>
      </w:r>
      <w:r w:rsidR="008C00C6" w:rsidRPr="00F6568A">
        <w:t xml:space="preserve"> deve possuir em sua estrutura organizacional uma ACI.</w:t>
      </w:r>
    </w:p>
    <w:p w14:paraId="5C0D39AA" w14:textId="77777777" w:rsidR="00FB5CF9" w:rsidRPr="00F6568A" w:rsidRDefault="00FB5CF9" w:rsidP="00E66961">
      <w:pPr>
        <w:pStyle w:val="NormalWeb"/>
        <w:spacing w:beforeAutospacing="0" w:afterAutospacing="0"/>
        <w:jc w:val="both"/>
      </w:pPr>
    </w:p>
    <w:p w14:paraId="2405B99C" w14:textId="148B3B30" w:rsidR="00CC24F2" w:rsidRPr="00F6568A" w:rsidRDefault="00000000" w:rsidP="00E66961">
      <w:pPr>
        <w:pStyle w:val="Ttulo1"/>
        <w:spacing w:before="0"/>
        <w:rPr>
          <w:rFonts w:ascii="Times New Roman" w:hAnsi="Times New Roman" w:cs="Times New Roman"/>
          <w:b w:val="0"/>
          <w:caps/>
          <w:sz w:val="24"/>
          <w:szCs w:val="24"/>
        </w:rPr>
      </w:pPr>
      <w:r w:rsidRPr="00F6568A">
        <w:rPr>
          <w:rFonts w:ascii="Times New Roman" w:hAnsi="Times New Roman" w:cs="Times New Roman"/>
          <w:b w:val="0"/>
          <w:caps/>
          <w:sz w:val="24"/>
          <w:szCs w:val="24"/>
        </w:rPr>
        <w:t>2.4 Gestão dos riscos de integridade</w:t>
      </w:r>
    </w:p>
    <w:p w14:paraId="3C6A59E8" w14:textId="77777777" w:rsidR="00D02F12" w:rsidRPr="00F6568A" w:rsidRDefault="00D02F12" w:rsidP="00D02F12"/>
    <w:p w14:paraId="7D7F07CF" w14:textId="42FAE10A" w:rsidR="00140518" w:rsidRPr="00F6568A" w:rsidRDefault="00140518" w:rsidP="00E66961">
      <w:pPr>
        <w:ind w:firstLine="708"/>
        <w:jc w:val="both"/>
      </w:pPr>
      <w:r w:rsidRPr="00F6568A">
        <w:t>O Decreto 9.203/2017 estabelece a gestão de riscos associad</w:t>
      </w:r>
      <w:r w:rsidR="00FD2271" w:rsidRPr="00F6568A">
        <w:t>a</w:t>
      </w:r>
      <w:r w:rsidRPr="00F6568A">
        <w:t xml:space="preserve"> a integridade como um dos eixos que deve compor um programa de integridade. </w:t>
      </w:r>
      <w:r w:rsidR="00EA0AE3" w:rsidRPr="00F6568A">
        <w:t>Ademais</w:t>
      </w:r>
      <w:r w:rsidR="00A87F98" w:rsidRPr="00F6568A">
        <w:t>,</w:t>
      </w:r>
      <w:r w:rsidR="00EA0AE3" w:rsidRPr="00F6568A">
        <w:t xml:space="preserve"> o referido normativo define gestão de riscos como um processo de natureza permanente, gerenciado pela alta administração, que contempla as atividades de identificar e avaliar potenciais eventos que possam afetar a realização dos objetivos da organização (BRASIL, 2017).</w:t>
      </w:r>
    </w:p>
    <w:p w14:paraId="3401956F" w14:textId="137601C4" w:rsidR="00140518" w:rsidRPr="00F6568A" w:rsidRDefault="00A87F98" w:rsidP="00E66961">
      <w:pPr>
        <w:ind w:firstLine="709"/>
        <w:jc w:val="both"/>
      </w:pPr>
      <w:r w:rsidRPr="00F6568A">
        <w:t xml:space="preserve">Por conseguinte, a gestão de riscos passa a ser </w:t>
      </w:r>
      <w:r w:rsidR="00511C96" w:rsidRPr="00F6568A">
        <w:t xml:space="preserve">um aspecto essencial para a estratégia da organização. </w:t>
      </w:r>
      <w:proofErr w:type="spellStart"/>
      <w:r w:rsidR="00511C96" w:rsidRPr="00F6568A">
        <w:t>Fortini</w:t>
      </w:r>
      <w:proofErr w:type="spellEnd"/>
      <w:r w:rsidR="00511C96" w:rsidRPr="00F6568A">
        <w:t xml:space="preserve"> e </w:t>
      </w:r>
      <w:proofErr w:type="spellStart"/>
      <w:r w:rsidR="00511C96" w:rsidRPr="00F6568A">
        <w:t>Shermam</w:t>
      </w:r>
      <w:proofErr w:type="spellEnd"/>
      <w:r w:rsidR="00511C96" w:rsidRPr="00F6568A">
        <w:t xml:space="preserve"> (2017) explicam que</w:t>
      </w:r>
      <w:r w:rsidR="00E43AF3" w:rsidRPr="00F6568A">
        <w:t>,</w:t>
      </w:r>
      <w:r w:rsidR="00511C96" w:rsidRPr="00F6568A">
        <w:t xml:space="preserve"> se a Administração não realiza uma autoavaliação, se ela não é capaz de gerir seus riscos, não é transparente e não consegue mitigar suas fragilidades e potencializar os pontos positivos, certamente, casos de desvios se alastrarão e a integridade perecerá.</w:t>
      </w:r>
    </w:p>
    <w:p w14:paraId="5F385A6F" w14:textId="701EAEEE" w:rsidR="00CC24F2" w:rsidRPr="00F6568A" w:rsidRDefault="00076DAF" w:rsidP="00E66961">
      <w:pPr>
        <w:ind w:firstLine="709"/>
        <w:jc w:val="both"/>
      </w:pPr>
      <w:r w:rsidRPr="00F6568A">
        <w:t xml:space="preserve">O conceito de </w:t>
      </w:r>
      <w:r w:rsidR="000A3F67" w:rsidRPr="00F6568A">
        <w:t>r</w:t>
      </w:r>
      <w:r w:rsidRPr="00F6568A">
        <w:t>isco, conforme a</w:t>
      </w:r>
      <w:r w:rsidR="0063430F" w:rsidRPr="00F6568A">
        <w:t xml:space="preserve"> </w:t>
      </w:r>
      <w:r w:rsidRPr="00F6568A">
        <w:t xml:space="preserve">Associação Brasileira de Normas Técnicas (ABNT, 2018), é o efeito da incerteza nos objetivos, onde efeito é considerado um desvio em relação ao </w:t>
      </w:r>
      <w:r w:rsidR="00DC4DF7" w:rsidRPr="00F6568A">
        <w:t>previsto</w:t>
      </w:r>
      <w:r w:rsidRPr="00F6568A">
        <w:t>, podendo ser positivo, negativo ou ambos e podendo criar ou resultar em oportunidades e ameaças.</w:t>
      </w:r>
    </w:p>
    <w:p w14:paraId="0FF24ACA" w14:textId="77777777" w:rsidR="00CC24F2" w:rsidRPr="00F6568A" w:rsidRDefault="00000000" w:rsidP="00E66961">
      <w:pPr>
        <w:pStyle w:val="PargrafodaLista"/>
        <w:ind w:left="0" w:firstLine="709"/>
        <w:jc w:val="both"/>
      </w:pPr>
      <w:r w:rsidRPr="00F6568A">
        <w:rPr>
          <w:color w:val="000000"/>
        </w:rPr>
        <w:lastRenderedPageBreak/>
        <w:t>“Risco de integridade é a possibilidade de ocorrência de evento de corrupção, fraude, irregularidade ou desvio ético ou de conduta que venha a impactar o cumprimento dos objetivos institucionais” (BRASIL, 2021).</w:t>
      </w:r>
    </w:p>
    <w:p w14:paraId="18924C9D" w14:textId="3AFD98A0" w:rsidR="006C7832" w:rsidRPr="00F6568A" w:rsidRDefault="00000000" w:rsidP="00E66961">
      <w:pPr>
        <w:pStyle w:val="NormalWeb"/>
        <w:spacing w:beforeAutospacing="0" w:afterAutospacing="0"/>
        <w:ind w:firstLine="709"/>
        <w:jc w:val="both"/>
      </w:pPr>
      <w:r w:rsidRPr="00F6568A">
        <w:t xml:space="preserve">Com relação a gestão dos riscos, a Associação Brasileira de Normas Técnicas (2018) estabelece que o gerenciamento de riscos é parte da governança e liderança, e é fundamental para a maneira como a </w:t>
      </w:r>
      <w:r w:rsidR="002C3F2A" w:rsidRPr="00F6568A">
        <w:t>o</w:t>
      </w:r>
      <w:r w:rsidRPr="00F6568A">
        <w:t>rganização é gerenciada em todos os níveis. A norma define como propósito da gestão de riscos a criação e a proteção de valor, pois ela melhora o desempenho, encoraja a inovação e apoia o alcance dos objetivos.</w:t>
      </w:r>
    </w:p>
    <w:p w14:paraId="3EF9409B" w14:textId="4C0B0F02" w:rsidR="00854ADB" w:rsidRPr="00F6568A" w:rsidRDefault="00854ADB" w:rsidP="00E66961">
      <w:pPr>
        <w:pStyle w:val="NormalWeb"/>
        <w:spacing w:beforeAutospacing="0" w:afterAutospacing="0"/>
        <w:ind w:firstLine="709"/>
        <w:jc w:val="both"/>
      </w:pPr>
      <w:r w:rsidRPr="00F6568A">
        <w:t>O processo de gestão de riscos envolve a aplicação sistemática de políticas, procedimentos e práticas</w:t>
      </w:r>
      <w:r w:rsidR="000A3F67" w:rsidRPr="00F6568A">
        <w:t xml:space="preserve">, conforme pode ser </w:t>
      </w:r>
      <w:r w:rsidRPr="00F6568A">
        <w:t>observad</w:t>
      </w:r>
      <w:r w:rsidR="000A3F67" w:rsidRPr="00F6568A">
        <w:t>o</w:t>
      </w:r>
      <w:r w:rsidRPr="00F6568A">
        <w:t xml:space="preserve"> na </w:t>
      </w:r>
      <w:r w:rsidR="000A3F67" w:rsidRPr="00F6568A">
        <w:t>F</w:t>
      </w:r>
      <w:r w:rsidRPr="00F6568A">
        <w:t>igura 1 (ABNT, 2018).</w:t>
      </w:r>
      <w:r w:rsidR="00EA7FF3" w:rsidRPr="00F6568A">
        <w:t xml:space="preserve"> </w:t>
      </w:r>
    </w:p>
    <w:p w14:paraId="60C820FF" w14:textId="78A6AF0D" w:rsidR="00854ADB" w:rsidRPr="00F6568A" w:rsidRDefault="00854ADB" w:rsidP="00E66961">
      <w:pPr>
        <w:pStyle w:val="NormalWeb"/>
        <w:spacing w:beforeAutospacing="0" w:afterAutospacing="0"/>
        <w:ind w:firstLine="709"/>
        <w:jc w:val="both"/>
        <w:rPr>
          <w:highlight w:val="yellow"/>
        </w:rPr>
      </w:pPr>
    </w:p>
    <w:p w14:paraId="69ACA65C" w14:textId="64185559" w:rsidR="00854ADB" w:rsidRPr="00F6568A" w:rsidRDefault="00854ADB" w:rsidP="00E66961">
      <w:pPr>
        <w:pStyle w:val="Legenda"/>
        <w:keepNext/>
        <w:ind w:left="2268"/>
        <w:rPr>
          <w:b/>
          <w:bCs/>
          <w:i w:val="0"/>
          <w:iCs w:val="0"/>
          <w:color w:val="auto"/>
          <w:sz w:val="20"/>
          <w:szCs w:val="20"/>
        </w:rPr>
      </w:pPr>
      <w:r w:rsidRPr="00F6568A">
        <w:rPr>
          <w:b/>
          <w:bCs/>
          <w:i w:val="0"/>
          <w:iCs w:val="0"/>
          <w:color w:val="auto"/>
          <w:sz w:val="20"/>
          <w:szCs w:val="20"/>
        </w:rPr>
        <w:t xml:space="preserve">Figura </w:t>
      </w:r>
      <w:r w:rsidRPr="00F6568A">
        <w:rPr>
          <w:b/>
          <w:bCs/>
          <w:i w:val="0"/>
          <w:iCs w:val="0"/>
          <w:color w:val="auto"/>
          <w:sz w:val="20"/>
          <w:szCs w:val="20"/>
        </w:rPr>
        <w:fldChar w:fldCharType="begin"/>
      </w:r>
      <w:r w:rsidRPr="00F6568A">
        <w:rPr>
          <w:b/>
          <w:bCs/>
          <w:i w:val="0"/>
          <w:iCs w:val="0"/>
          <w:color w:val="auto"/>
          <w:sz w:val="20"/>
          <w:szCs w:val="20"/>
        </w:rPr>
        <w:instrText xml:space="preserve"> SEQ Figura \* ARABIC </w:instrText>
      </w:r>
      <w:r w:rsidRPr="00F6568A">
        <w:rPr>
          <w:b/>
          <w:bCs/>
          <w:i w:val="0"/>
          <w:iCs w:val="0"/>
          <w:color w:val="auto"/>
          <w:sz w:val="20"/>
          <w:szCs w:val="20"/>
        </w:rPr>
        <w:fldChar w:fldCharType="separate"/>
      </w:r>
      <w:r w:rsidR="00821AD0" w:rsidRPr="00F6568A">
        <w:rPr>
          <w:b/>
          <w:bCs/>
          <w:i w:val="0"/>
          <w:iCs w:val="0"/>
          <w:noProof/>
          <w:color w:val="auto"/>
          <w:sz w:val="20"/>
          <w:szCs w:val="20"/>
        </w:rPr>
        <w:t>2</w:t>
      </w:r>
      <w:r w:rsidRPr="00F6568A">
        <w:rPr>
          <w:b/>
          <w:bCs/>
          <w:i w:val="0"/>
          <w:iCs w:val="0"/>
          <w:color w:val="auto"/>
          <w:sz w:val="20"/>
          <w:szCs w:val="20"/>
        </w:rPr>
        <w:fldChar w:fldCharType="end"/>
      </w:r>
      <w:r w:rsidRPr="00F6568A">
        <w:rPr>
          <w:b/>
          <w:bCs/>
          <w:i w:val="0"/>
          <w:iCs w:val="0"/>
          <w:color w:val="auto"/>
          <w:sz w:val="20"/>
          <w:szCs w:val="20"/>
        </w:rPr>
        <w:t xml:space="preserve"> - Processo de gestão de riscos</w:t>
      </w:r>
    </w:p>
    <w:p w14:paraId="2D966C73" w14:textId="0B82CC61" w:rsidR="00854ADB" w:rsidRPr="00F6568A" w:rsidRDefault="00854ADB" w:rsidP="00E66961">
      <w:pPr>
        <w:pStyle w:val="NormalWeb"/>
        <w:spacing w:beforeAutospacing="0" w:afterAutospacing="0"/>
        <w:jc w:val="center"/>
      </w:pPr>
      <w:r w:rsidRPr="00F6568A">
        <w:rPr>
          <w:noProof/>
        </w:rPr>
        <w:drawing>
          <wp:inline distT="0" distB="0" distL="0" distR="0" wp14:anchorId="33E75B30" wp14:editId="3778EA89">
            <wp:extent cx="3381556" cy="3251495"/>
            <wp:effectExtent l="12700" t="12700" r="9525" b="12700"/>
            <wp:docPr id="3"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32389" cy="3300372"/>
                    </a:xfrm>
                    <a:prstGeom prst="rect">
                      <a:avLst/>
                    </a:prstGeom>
                    <a:ln>
                      <a:solidFill>
                        <a:schemeClr val="tx1"/>
                      </a:solidFill>
                    </a:ln>
                  </pic:spPr>
                </pic:pic>
              </a:graphicData>
            </a:graphic>
          </wp:inline>
        </w:drawing>
      </w:r>
    </w:p>
    <w:p w14:paraId="0321168D" w14:textId="30FF43ED" w:rsidR="00854ADB" w:rsidRPr="00F6568A" w:rsidRDefault="00854ADB" w:rsidP="00E66961">
      <w:pPr>
        <w:pStyle w:val="NormalWeb"/>
        <w:spacing w:beforeAutospacing="0" w:afterAutospacing="0"/>
        <w:ind w:left="2268"/>
        <w:rPr>
          <w:sz w:val="18"/>
          <w:szCs w:val="18"/>
        </w:rPr>
      </w:pPr>
      <w:r w:rsidRPr="00F6568A">
        <w:rPr>
          <w:sz w:val="18"/>
          <w:szCs w:val="18"/>
        </w:rPr>
        <w:t>Fonte: ABNT, 2018</w:t>
      </w:r>
      <w:r w:rsidR="00426987" w:rsidRPr="00F6568A">
        <w:rPr>
          <w:sz w:val="18"/>
          <w:szCs w:val="18"/>
        </w:rPr>
        <w:t>.</w:t>
      </w:r>
    </w:p>
    <w:p w14:paraId="06BA5742" w14:textId="77777777" w:rsidR="00854ADB" w:rsidRPr="00F6568A" w:rsidRDefault="00854ADB" w:rsidP="00E66961">
      <w:pPr>
        <w:pStyle w:val="NormalWeb"/>
        <w:spacing w:beforeAutospacing="0" w:afterAutospacing="0"/>
        <w:ind w:firstLine="709"/>
        <w:jc w:val="both"/>
      </w:pPr>
    </w:p>
    <w:p w14:paraId="43E04418" w14:textId="30D4DF67" w:rsidR="00CC24F2" w:rsidRPr="00F6568A" w:rsidRDefault="00000000" w:rsidP="00E66961">
      <w:pPr>
        <w:ind w:firstLine="708"/>
        <w:jc w:val="both"/>
      </w:pPr>
      <w:r w:rsidRPr="00F6568A">
        <w:t xml:space="preserve">Conforme explica </w:t>
      </w:r>
      <w:proofErr w:type="spellStart"/>
      <w:r w:rsidRPr="00F6568A">
        <w:t>Moeller</w:t>
      </w:r>
      <w:proofErr w:type="spellEnd"/>
      <w:r w:rsidRPr="00F6568A">
        <w:t xml:space="preserve"> (2011)</w:t>
      </w:r>
      <w:r w:rsidRPr="00F6568A">
        <w:rPr>
          <w:color w:val="2A6099"/>
        </w:rPr>
        <w:t>,</w:t>
      </w:r>
      <w:r w:rsidRPr="00F6568A">
        <w:t xml:space="preserve"> independentemente da metodologia utilizada, seja o COSO </w:t>
      </w:r>
      <w:r w:rsidRPr="00F6568A">
        <w:rPr>
          <w:i/>
          <w:iCs/>
        </w:rPr>
        <w:t>(</w:t>
      </w:r>
      <w:proofErr w:type="spellStart"/>
      <w:r w:rsidRPr="00F6568A">
        <w:rPr>
          <w:i/>
          <w:iCs/>
        </w:rPr>
        <w:t>Committee</w:t>
      </w:r>
      <w:proofErr w:type="spellEnd"/>
      <w:r w:rsidRPr="00F6568A">
        <w:rPr>
          <w:i/>
          <w:iCs/>
        </w:rPr>
        <w:t xml:space="preserve"> </w:t>
      </w:r>
      <w:proofErr w:type="spellStart"/>
      <w:r w:rsidRPr="00F6568A">
        <w:rPr>
          <w:i/>
          <w:iCs/>
        </w:rPr>
        <w:t>of</w:t>
      </w:r>
      <w:proofErr w:type="spellEnd"/>
      <w:r w:rsidRPr="00F6568A">
        <w:rPr>
          <w:i/>
          <w:iCs/>
        </w:rPr>
        <w:t xml:space="preserve"> </w:t>
      </w:r>
      <w:proofErr w:type="spellStart"/>
      <w:r w:rsidRPr="00F6568A">
        <w:rPr>
          <w:i/>
          <w:iCs/>
        </w:rPr>
        <w:t>Sponsoring</w:t>
      </w:r>
      <w:proofErr w:type="spellEnd"/>
      <w:r w:rsidRPr="00F6568A">
        <w:rPr>
          <w:i/>
          <w:iCs/>
        </w:rPr>
        <w:t xml:space="preserve"> </w:t>
      </w:r>
      <w:proofErr w:type="spellStart"/>
      <w:r w:rsidRPr="00F6568A">
        <w:rPr>
          <w:i/>
          <w:iCs/>
        </w:rPr>
        <w:t>Organizations</w:t>
      </w:r>
      <w:proofErr w:type="spellEnd"/>
      <w:r w:rsidRPr="00F6568A">
        <w:rPr>
          <w:i/>
          <w:iCs/>
        </w:rPr>
        <w:t xml:space="preserve"> </w:t>
      </w:r>
      <w:proofErr w:type="spellStart"/>
      <w:r w:rsidRPr="00F6568A">
        <w:rPr>
          <w:i/>
          <w:iCs/>
        </w:rPr>
        <w:t>of</w:t>
      </w:r>
      <w:proofErr w:type="spellEnd"/>
      <w:r w:rsidRPr="00F6568A">
        <w:rPr>
          <w:i/>
          <w:iCs/>
        </w:rPr>
        <w:t xml:space="preserve"> </w:t>
      </w:r>
      <w:proofErr w:type="spellStart"/>
      <w:r w:rsidRPr="00F6568A">
        <w:rPr>
          <w:i/>
          <w:iCs/>
        </w:rPr>
        <w:t>the</w:t>
      </w:r>
      <w:proofErr w:type="spellEnd"/>
      <w:r w:rsidRPr="00F6568A">
        <w:rPr>
          <w:i/>
          <w:iCs/>
        </w:rPr>
        <w:t xml:space="preserve"> </w:t>
      </w:r>
      <w:proofErr w:type="spellStart"/>
      <w:r w:rsidRPr="00F6568A">
        <w:rPr>
          <w:i/>
          <w:iCs/>
        </w:rPr>
        <w:t>Treadway</w:t>
      </w:r>
      <w:proofErr w:type="spellEnd"/>
      <w:r w:rsidRPr="00F6568A">
        <w:rPr>
          <w:i/>
          <w:iCs/>
        </w:rPr>
        <w:t xml:space="preserve"> Commission) </w:t>
      </w:r>
      <w:r w:rsidRPr="00F6568A">
        <w:t xml:space="preserve">ERM </w:t>
      </w:r>
      <w:r w:rsidRPr="00F6568A">
        <w:rPr>
          <w:i/>
          <w:iCs/>
        </w:rPr>
        <w:t xml:space="preserve">(Enterprise Risk </w:t>
      </w:r>
      <w:proofErr w:type="spellStart"/>
      <w:r w:rsidRPr="00F6568A">
        <w:rPr>
          <w:i/>
          <w:iCs/>
        </w:rPr>
        <w:t>Manegement</w:t>
      </w:r>
      <w:proofErr w:type="spellEnd"/>
      <w:r w:rsidRPr="00F6568A">
        <w:rPr>
          <w:i/>
          <w:iCs/>
        </w:rPr>
        <w:t>)</w:t>
      </w:r>
      <w:r w:rsidRPr="00F6568A">
        <w:t xml:space="preserve"> ou processos mais tradicionais, o gerenciamento de risco é um processo composto por, pelo menos, quatro etapas: (1) identificação de risco, (2) avaliações quantitativas ou qualitativas dos riscos documentados, (3) priorização de risco e planejamento de resposta e (4) monitoramento de risco.</w:t>
      </w:r>
    </w:p>
    <w:p w14:paraId="45E5544E" w14:textId="09DD47B7" w:rsidR="00623C05" w:rsidRPr="00F6568A" w:rsidRDefault="00000000" w:rsidP="00E66961">
      <w:pPr>
        <w:ind w:firstLine="708"/>
        <w:jc w:val="both"/>
      </w:pPr>
      <w:r w:rsidRPr="00F6568A">
        <w:t xml:space="preserve">A </w:t>
      </w:r>
      <w:r w:rsidR="00623C05" w:rsidRPr="00F6568A">
        <w:t xml:space="preserve">Marinha </w:t>
      </w:r>
      <w:r w:rsidRPr="00F6568A">
        <w:t>do Brasil</w:t>
      </w:r>
      <w:r w:rsidR="00623C05" w:rsidRPr="00F6568A">
        <w:t>, conforme prevê em seu Plano de Integridade</w:t>
      </w:r>
      <w:r w:rsidRPr="00F6568A">
        <w:t>,</w:t>
      </w:r>
      <w:r w:rsidR="00623C05" w:rsidRPr="00F6568A">
        <w:t xml:space="preserve"> segue o contido na Norma Técnica da ABNT ISO 31000 para o gerenciamento de seus riscos e compreende as fases contidas na Figura 3.</w:t>
      </w:r>
    </w:p>
    <w:p w14:paraId="737E46AA" w14:textId="6E69F05F" w:rsidR="00623C05" w:rsidRPr="00F6568A" w:rsidRDefault="00623C05" w:rsidP="00E66961">
      <w:pPr>
        <w:ind w:firstLine="708"/>
        <w:jc w:val="both"/>
      </w:pPr>
    </w:p>
    <w:p w14:paraId="71375290" w14:textId="7267476F" w:rsidR="00623C05" w:rsidRPr="00F6568A" w:rsidRDefault="00623C05" w:rsidP="00E66961">
      <w:pPr>
        <w:ind w:firstLine="708"/>
        <w:jc w:val="both"/>
      </w:pPr>
    </w:p>
    <w:p w14:paraId="7F2C6787" w14:textId="658CB022" w:rsidR="00623C05" w:rsidRPr="00F6568A" w:rsidRDefault="00623C05" w:rsidP="00E66961">
      <w:pPr>
        <w:ind w:firstLine="708"/>
        <w:jc w:val="both"/>
      </w:pPr>
    </w:p>
    <w:p w14:paraId="03D5785A" w14:textId="77777777" w:rsidR="00623C05" w:rsidRPr="00F6568A" w:rsidRDefault="00623C05" w:rsidP="00E66961">
      <w:pPr>
        <w:ind w:firstLine="708"/>
        <w:jc w:val="both"/>
      </w:pPr>
    </w:p>
    <w:p w14:paraId="3C0995E2" w14:textId="494B2D5E" w:rsidR="00CC24F2" w:rsidRPr="00F6568A" w:rsidRDefault="00000000" w:rsidP="00E66961">
      <w:pPr>
        <w:pStyle w:val="Legenda"/>
        <w:keepNext/>
        <w:spacing w:after="0"/>
        <w:ind w:left="142"/>
        <w:rPr>
          <w:b/>
          <w:bCs/>
          <w:i w:val="0"/>
          <w:iCs w:val="0"/>
          <w:color w:val="auto"/>
          <w:sz w:val="20"/>
          <w:szCs w:val="20"/>
        </w:rPr>
      </w:pPr>
      <w:r w:rsidRPr="00F6568A">
        <w:rPr>
          <w:b/>
          <w:bCs/>
          <w:i w:val="0"/>
          <w:iCs w:val="0"/>
          <w:color w:val="auto"/>
          <w:sz w:val="20"/>
          <w:szCs w:val="20"/>
        </w:rPr>
        <w:lastRenderedPageBreak/>
        <w:t xml:space="preserve">Figura </w:t>
      </w:r>
      <w:r w:rsidR="00351E75" w:rsidRPr="00F6568A">
        <w:rPr>
          <w:b/>
          <w:bCs/>
          <w:i w:val="0"/>
          <w:iCs w:val="0"/>
          <w:color w:val="auto"/>
          <w:sz w:val="20"/>
          <w:szCs w:val="20"/>
        </w:rPr>
        <w:t>3</w:t>
      </w:r>
      <w:r w:rsidRPr="00F6568A">
        <w:rPr>
          <w:b/>
          <w:bCs/>
          <w:i w:val="0"/>
          <w:iCs w:val="0"/>
          <w:color w:val="auto"/>
          <w:sz w:val="20"/>
          <w:szCs w:val="20"/>
        </w:rPr>
        <w:t xml:space="preserve"> – Etapas do gerenciamento dos riscos</w:t>
      </w:r>
    </w:p>
    <w:p w14:paraId="1CEB8C2F" w14:textId="77777777" w:rsidR="00CE446E" w:rsidRPr="00F6568A" w:rsidRDefault="00A1225F" w:rsidP="00E66961">
      <w:pPr>
        <w:pStyle w:val="NormalWeb"/>
        <w:spacing w:beforeAutospacing="0" w:afterAutospacing="0"/>
        <w:jc w:val="both"/>
        <w:rPr>
          <w:sz w:val="18"/>
          <w:szCs w:val="18"/>
        </w:rPr>
      </w:pPr>
      <w:r w:rsidRPr="00F6568A">
        <w:rPr>
          <w:noProof/>
        </w:rPr>
        <w:drawing>
          <wp:inline distT="0" distB="0" distL="0" distR="0" wp14:anchorId="110CCA11" wp14:editId="0A239E4C">
            <wp:extent cx="5760085" cy="3739515"/>
            <wp:effectExtent l="0" t="0" r="5715" b="0"/>
            <wp:docPr id="2" name="Imagem 2" descr="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Linha do tempo&#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3739515"/>
                    </a:xfrm>
                    <a:prstGeom prst="rect">
                      <a:avLst/>
                    </a:prstGeom>
                  </pic:spPr>
                </pic:pic>
              </a:graphicData>
            </a:graphic>
          </wp:inline>
        </w:drawing>
      </w:r>
      <w:r w:rsidR="00CE446E" w:rsidRPr="00F6568A">
        <w:rPr>
          <w:sz w:val="18"/>
          <w:szCs w:val="18"/>
        </w:rPr>
        <w:t xml:space="preserve">    </w:t>
      </w:r>
    </w:p>
    <w:p w14:paraId="56C7D259" w14:textId="71640726" w:rsidR="00CC24F2" w:rsidRPr="00F6568A" w:rsidRDefault="00CE446E" w:rsidP="00E66961">
      <w:pPr>
        <w:pStyle w:val="NormalWeb"/>
        <w:spacing w:beforeAutospacing="0" w:afterAutospacing="0"/>
        <w:jc w:val="both"/>
        <w:rPr>
          <w:sz w:val="18"/>
          <w:szCs w:val="18"/>
        </w:rPr>
      </w:pPr>
      <w:r w:rsidRPr="00F6568A">
        <w:rPr>
          <w:sz w:val="18"/>
          <w:szCs w:val="18"/>
        </w:rPr>
        <w:t xml:space="preserve">  Fonte: Elaborado pela autora, baseado na ISO 31000 (2018).</w:t>
      </w:r>
      <w:r w:rsidR="00CF5CC2" w:rsidRPr="00F6568A">
        <w:rPr>
          <w:sz w:val="18"/>
          <w:szCs w:val="18"/>
        </w:rPr>
        <w:t xml:space="preserve"> </w:t>
      </w:r>
    </w:p>
    <w:p w14:paraId="564471AD" w14:textId="77777777" w:rsidR="00CE446E" w:rsidRPr="00F6568A" w:rsidRDefault="00CE446E" w:rsidP="00E66961">
      <w:pPr>
        <w:pStyle w:val="NormalWeb"/>
        <w:spacing w:beforeAutospacing="0" w:afterAutospacing="0"/>
        <w:jc w:val="both"/>
        <w:rPr>
          <w:sz w:val="18"/>
          <w:szCs w:val="18"/>
        </w:rPr>
      </w:pPr>
    </w:p>
    <w:p w14:paraId="4ADD729A" w14:textId="2D7CD35F" w:rsidR="00CC24F2" w:rsidRPr="00F6568A" w:rsidRDefault="00000000" w:rsidP="00E66961">
      <w:pPr>
        <w:pStyle w:val="NormalWeb"/>
        <w:spacing w:beforeAutospacing="0" w:afterAutospacing="0"/>
        <w:ind w:firstLine="709"/>
        <w:jc w:val="both"/>
      </w:pPr>
      <w:r w:rsidRPr="00F6568A">
        <w:t xml:space="preserve">No que tange ao gerenciamento dos riscos de integridade, a </w:t>
      </w:r>
      <w:r w:rsidR="005C2BB4" w:rsidRPr="00F6568A">
        <w:t>OCDE</w:t>
      </w:r>
      <w:r w:rsidRPr="00F6568A">
        <w:t xml:space="preserve"> (2020</w:t>
      </w:r>
      <w:r w:rsidR="00F41B25" w:rsidRPr="00F6568A">
        <w:t>b</w:t>
      </w:r>
      <w:r w:rsidR="00AB54A9" w:rsidRPr="00F6568A">
        <w:t>, tradução nossa</w:t>
      </w:r>
      <w:r w:rsidRPr="00F6568A">
        <w:t>) entende que uma estrutura de gerenciamento de risco é essencial para qualquer estratégia de integridade pública, pois reduz a vulnerabilidade das organizações do setor p</w:t>
      </w:r>
      <w:r w:rsidR="00527D33" w:rsidRPr="00F6568A">
        <w:t>ú</w:t>
      </w:r>
      <w:r w:rsidRPr="00F6568A">
        <w:t xml:space="preserve">blico à fraude e corrupção e garante que os governos atuem de maneira ideal para oferecer programas que beneficiem os cidadãos. </w:t>
      </w:r>
    </w:p>
    <w:p w14:paraId="2C8268B8" w14:textId="77777777" w:rsidR="00CC24F2" w:rsidRPr="00F6568A" w:rsidRDefault="00CC24F2" w:rsidP="00E66961"/>
    <w:p w14:paraId="21F82E77" w14:textId="08CDD210" w:rsidR="00CC24F2" w:rsidRPr="00F6568A" w:rsidRDefault="00000000" w:rsidP="00E66961">
      <w:pPr>
        <w:pStyle w:val="Ttulo1"/>
        <w:spacing w:before="0"/>
        <w:rPr>
          <w:rFonts w:ascii="Times New Roman" w:hAnsi="Times New Roman" w:cs="Times New Roman"/>
          <w:sz w:val="24"/>
          <w:szCs w:val="24"/>
        </w:rPr>
      </w:pPr>
      <w:r w:rsidRPr="00F6568A">
        <w:rPr>
          <w:rFonts w:ascii="Times New Roman" w:hAnsi="Times New Roman" w:cs="Times New Roman"/>
          <w:sz w:val="24"/>
          <w:szCs w:val="24"/>
        </w:rPr>
        <w:t xml:space="preserve">3 METODOLOGIA </w:t>
      </w:r>
    </w:p>
    <w:p w14:paraId="5B00769E" w14:textId="77777777" w:rsidR="0046225C" w:rsidRPr="00F6568A" w:rsidRDefault="0046225C" w:rsidP="0046225C"/>
    <w:p w14:paraId="491B59FB" w14:textId="77777777" w:rsidR="00CC24F2" w:rsidRPr="00F6568A" w:rsidRDefault="00000000" w:rsidP="00E66961">
      <w:pPr>
        <w:pStyle w:val="NormalWeb"/>
        <w:spacing w:beforeAutospacing="0" w:afterAutospacing="0"/>
        <w:ind w:firstLine="708"/>
        <w:jc w:val="both"/>
      </w:pPr>
      <w:r w:rsidRPr="00F6568A">
        <w:t xml:space="preserve">A presente pesquisa tem caráter de método misto, pois conforme explica </w:t>
      </w:r>
      <w:proofErr w:type="spellStart"/>
      <w:r w:rsidRPr="00F6568A">
        <w:t>Creswell</w:t>
      </w:r>
      <w:proofErr w:type="spellEnd"/>
      <w:r w:rsidRPr="00F6568A">
        <w:t xml:space="preserve"> (2010), empregará a combinação da abordagem qualitativa e quantitativa.</w:t>
      </w:r>
    </w:p>
    <w:p w14:paraId="3957C85A" w14:textId="05EE1496" w:rsidR="00CC24F2" w:rsidRPr="00F6568A" w:rsidRDefault="00000000" w:rsidP="00E66961">
      <w:pPr>
        <w:pStyle w:val="NormalWeb"/>
        <w:spacing w:beforeAutospacing="0" w:afterAutospacing="0"/>
        <w:ind w:firstLine="709"/>
        <w:jc w:val="both"/>
      </w:pPr>
      <w:r w:rsidRPr="00F6568A">
        <w:t xml:space="preserve"> Gil (2017) classifica as pesquisas quanto aos objetivos traçados e quanto aos métodos empregados. Seguindo essa classificação, quanto aos objetivos, a pesquisa tem caráter exploratório, uma vez que tem o “propósito de proporcionar maior familiaridade com o problema, com vistas a torná-lo mais explícito” (GIL, 2017, p.</w:t>
      </w:r>
      <w:r w:rsidR="008830DE" w:rsidRPr="00F6568A">
        <w:t xml:space="preserve"> </w:t>
      </w:r>
      <w:r w:rsidRPr="00F6568A">
        <w:t xml:space="preserve">31) e descritivo, pois como explica o autor, visa descrever as características de um determinado fenômeno. </w:t>
      </w:r>
    </w:p>
    <w:p w14:paraId="45A94103" w14:textId="30DA6AB1" w:rsidR="00766424" w:rsidRPr="00F6568A" w:rsidRDefault="00766424" w:rsidP="00E66961">
      <w:pPr>
        <w:ind w:firstLine="708"/>
        <w:jc w:val="both"/>
      </w:pPr>
      <w:r w:rsidRPr="00F6568A">
        <w:t>De acordo com Prodanov e Freitas (201</w:t>
      </w:r>
      <w:r w:rsidR="00A56518" w:rsidRPr="00F6568A">
        <w:t>3</w:t>
      </w:r>
      <w:r w:rsidRPr="00F6568A">
        <w:t>)</w:t>
      </w:r>
      <w:r w:rsidR="00736A02" w:rsidRPr="00F6568A">
        <w:t>,</w:t>
      </w:r>
      <w:r w:rsidRPr="00F6568A">
        <w:t xml:space="preserve"> os pesquisadores sociais preocupados com o desempenho prático, normalmente realizam pesquisas descritivas juntamente com as pesquisas exploratórias.</w:t>
      </w:r>
    </w:p>
    <w:p w14:paraId="77ADFA2F" w14:textId="19985F9D" w:rsidR="00CC24F2" w:rsidRPr="00F6568A" w:rsidRDefault="00000000" w:rsidP="00E66961">
      <w:pPr>
        <w:pStyle w:val="NormalWeb"/>
        <w:shd w:val="clear" w:color="auto" w:fill="FFFFFF"/>
        <w:spacing w:beforeAutospacing="0" w:afterAutospacing="0"/>
        <w:ind w:firstLine="708"/>
        <w:jc w:val="both"/>
        <w:rPr>
          <w:color w:val="000000" w:themeColor="text1"/>
        </w:rPr>
      </w:pPr>
      <w:r w:rsidRPr="00F6568A">
        <w:t>Quanto aos métodos empregados, a pesquisa será classificada como bibliográfica, pois será “elaborada com base em material já publicado” (GIL, 2017, p.</w:t>
      </w:r>
      <w:r w:rsidR="008830DE" w:rsidRPr="00F6568A">
        <w:t xml:space="preserve"> </w:t>
      </w:r>
      <w:r w:rsidRPr="00F6568A">
        <w:t>32). Ainda quanto aos métodos apresentados por Gil</w:t>
      </w:r>
      <w:r w:rsidR="00BD38D0" w:rsidRPr="00F6568A">
        <w:t xml:space="preserve"> (2017)</w:t>
      </w:r>
      <w:r w:rsidRPr="00F6568A">
        <w:t xml:space="preserve">, a pesquisa também será classificada como documental, pois valer-se-á de todos os tipos de documentos e, por fim, também será utilizado o levantamento, </w:t>
      </w:r>
      <w:r w:rsidRPr="00F6568A">
        <w:rPr>
          <w:color w:val="000000" w:themeColor="text1"/>
        </w:rPr>
        <w:t>que “caracteriza-se pela interrogação direta das pessoas cujo comportamento se deseja conhecer”. (GIL, 2017, p.</w:t>
      </w:r>
      <w:r w:rsidR="008830DE" w:rsidRPr="00F6568A">
        <w:rPr>
          <w:color w:val="000000" w:themeColor="text1"/>
        </w:rPr>
        <w:t xml:space="preserve"> </w:t>
      </w:r>
      <w:r w:rsidRPr="00F6568A">
        <w:rPr>
          <w:color w:val="000000" w:themeColor="text1"/>
        </w:rPr>
        <w:t>35)</w:t>
      </w:r>
    </w:p>
    <w:p w14:paraId="6863E6F1" w14:textId="0598C874" w:rsidR="00CC24F2" w:rsidRPr="00F6568A" w:rsidRDefault="00000000" w:rsidP="00E66961">
      <w:pPr>
        <w:pStyle w:val="NormalWeb"/>
        <w:spacing w:beforeAutospacing="0" w:afterAutospacing="0"/>
        <w:ind w:firstLine="708"/>
        <w:jc w:val="both"/>
      </w:pPr>
      <w:r w:rsidRPr="00F6568A">
        <w:t xml:space="preserve">Quanto à coleta de dados, será utilizada a abordagem de triangulação concomitante, no qual o “pesquisador coleta concomitantemente os dados quantitativos e os qualitativos e depois </w:t>
      </w:r>
      <w:r w:rsidRPr="00F6568A">
        <w:lastRenderedPageBreak/>
        <w:t>compara os dois bancos de dados para determinar se há convergência, diferenças ou alguma combinação” (CRESWELL, 2010, p.</w:t>
      </w:r>
      <w:r w:rsidR="008830DE" w:rsidRPr="00F6568A">
        <w:t xml:space="preserve"> </w:t>
      </w:r>
      <w:r w:rsidRPr="00F6568A">
        <w:t>250).</w:t>
      </w:r>
    </w:p>
    <w:p w14:paraId="033C7E9A" w14:textId="77777777" w:rsidR="000428E0" w:rsidRPr="00F6568A" w:rsidRDefault="000428E0" w:rsidP="00E66961">
      <w:pPr>
        <w:pStyle w:val="NormalWeb"/>
        <w:spacing w:beforeAutospacing="0" w:afterAutospacing="0"/>
        <w:ind w:firstLine="708"/>
        <w:jc w:val="both"/>
      </w:pPr>
    </w:p>
    <w:p w14:paraId="0F9880AB" w14:textId="3BD37E30" w:rsidR="000428E0" w:rsidRPr="00F6568A" w:rsidRDefault="000428E0" w:rsidP="00E66961">
      <w:pPr>
        <w:pStyle w:val="NormalWeb"/>
        <w:spacing w:beforeAutospacing="0" w:afterAutospacing="0"/>
        <w:jc w:val="both"/>
      </w:pPr>
      <w:r w:rsidRPr="00F6568A">
        <w:t>3.1 COLETA E TRATAMENTO DE DADOS</w:t>
      </w:r>
    </w:p>
    <w:p w14:paraId="3B9CDBC4" w14:textId="77777777" w:rsidR="0046225C" w:rsidRPr="00F6568A" w:rsidRDefault="0046225C" w:rsidP="00E66961">
      <w:pPr>
        <w:pStyle w:val="NormalWeb"/>
        <w:spacing w:beforeAutospacing="0" w:afterAutospacing="0"/>
        <w:jc w:val="both"/>
      </w:pPr>
    </w:p>
    <w:p w14:paraId="607F34F2" w14:textId="269C0C88" w:rsidR="00D40512" w:rsidRPr="00F6568A" w:rsidRDefault="00000000" w:rsidP="00E66961">
      <w:pPr>
        <w:pStyle w:val="NormalWeb"/>
        <w:spacing w:beforeAutospacing="0" w:afterAutospacing="0"/>
        <w:ind w:firstLine="708"/>
        <w:jc w:val="both"/>
      </w:pPr>
      <w:r w:rsidRPr="00F6568A">
        <w:t>Para a coleta dos dados quantitativos, foi feito um levantamento, por intermédio de um questionário</w:t>
      </w:r>
      <w:r w:rsidR="00131698" w:rsidRPr="00F6568A">
        <w:t xml:space="preserve"> (Apêndice </w:t>
      </w:r>
      <w:r w:rsidR="00B15C34" w:rsidRPr="00F6568A">
        <w:t>A</w:t>
      </w:r>
      <w:r w:rsidR="00131698" w:rsidRPr="00F6568A">
        <w:t>),</w:t>
      </w:r>
      <w:r w:rsidRPr="00F6568A">
        <w:t xml:space="preserve"> encaminhado para todas as OM subordinadas à Secretaria-Geral da Marinha</w:t>
      </w:r>
      <w:r w:rsidR="00BA6EAB" w:rsidRPr="00F6568A">
        <w:t>.</w:t>
      </w:r>
      <w:r w:rsidRPr="00F6568A">
        <w:t xml:space="preserve"> </w:t>
      </w:r>
      <w:r w:rsidR="00BA6EAB" w:rsidRPr="00F6568A">
        <w:t xml:space="preserve">O questionário, elaborado no </w:t>
      </w:r>
      <w:r w:rsidR="00BA6EAB" w:rsidRPr="00F6568A">
        <w:rPr>
          <w:i/>
          <w:iCs/>
        </w:rPr>
        <w:t xml:space="preserve">google </w:t>
      </w:r>
      <w:proofErr w:type="spellStart"/>
      <w:r w:rsidR="00BA6EAB" w:rsidRPr="00F6568A">
        <w:rPr>
          <w:i/>
          <w:iCs/>
        </w:rPr>
        <w:t>forms</w:t>
      </w:r>
      <w:proofErr w:type="spellEnd"/>
      <w:r w:rsidR="00BA6EAB" w:rsidRPr="00F6568A">
        <w:t xml:space="preserve">, procurou avaliar a atuação das OM no gerenciamento dos riscos à integridade e foi encaminhado, via endereço eletrônico funcional, para os </w:t>
      </w:r>
      <w:r w:rsidR="00736A02" w:rsidRPr="00F6568A">
        <w:t>V</w:t>
      </w:r>
      <w:r w:rsidR="00BA6EAB" w:rsidRPr="00F6568A">
        <w:t>ice-</w:t>
      </w:r>
      <w:r w:rsidR="00736A02" w:rsidRPr="00F6568A">
        <w:t>D</w:t>
      </w:r>
      <w:r w:rsidR="00BA6EAB" w:rsidRPr="00F6568A">
        <w:t>iretores das 22 OM subordinadas à SGM</w:t>
      </w:r>
      <w:r w:rsidR="00736A02" w:rsidRPr="00F6568A">
        <w:t>. E</w:t>
      </w:r>
      <w:r w:rsidR="00BA6EAB" w:rsidRPr="00F6568A">
        <w:t xml:space="preserve">ntretanto, em razão da limitação do tempo da pesquisa, </w:t>
      </w:r>
      <w:r w:rsidR="00AF4957" w:rsidRPr="00F6568A">
        <w:t>logrou-se</w:t>
      </w:r>
      <w:r w:rsidR="00BA6EAB" w:rsidRPr="00F6568A">
        <w:t xml:space="preserve"> respostas de 11 OM. Destarte, para a seleção dos respondentes, foi realizada uma amostra não probabilística intencional que, de acordo com Prodanov e Freitas (2013), é um tipo de amostra que visa selecionar um grupo da população do qual se deseja saber a opinião.</w:t>
      </w:r>
    </w:p>
    <w:p w14:paraId="5B9F8DC8" w14:textId="1485361B" w:rsidR="00CC24F2" w:rsidRPr="00F6568A" w:rsidRDefault="00000000" w:rsidP="00E66961">
      <w:pPr>
        <w:pStyle w:val="NormalWeb"/>
        <w:spacing w:beforeAutospacing="0" w:afterAutospacing="0"/>
        <w:ind w:firstLine="708"/>
        <w:jc w:val="both"/>
      </w:pPr>
      <w:r w:rsidRPr="00F6568A">
        <w:t xml:space="preserve">Em sequência, </w:t>
      </w:r>
      <w:r w:rsidR="009056A8" w:rsidRPr="00F6568A">
        <w:t xml:space="preserve">para a coleta dos dados qualitativos, </w:t>
      </w:r>
      <w:r w:rsidRPr="00F6568A">
        <w:t xml:space="preserve">foi realizada uma entrevista </w:t>
      </w:r>
      <w:r w:rsidR="00D863B5" w:rsidRPr="00F6568A">
        <w:t>semiestruturada</w:t>
      </w:r>
      <w:r w:rsidR="00131698" w:rsidRPr="00F6568A">
        <w:t xml:space="preserve"> (Apêndice </w:t>
      </w:r>
      <w:r w:rsidR="00B15C34" w:rsidRPr="00F6568A">
        <w:t>B</w:t>
      </w:r>
      <w:r w:rsidR="00131698" w:rsidRPr="00F6568A">
        <w:t>)</w:t>
      </w:r>
      <w:r w:rsidR="00D863B5" w:rsidRPr="00F6568A">
        <w:t xml:space="preserve">, </w:t>
      </w:r>
      <w:r w:rsidRPr="00F6568A">
        <w:t xml:space="preserve">com o Encarregado da Divisão de Gestão, Integridade e Controle Interno do Estado-Maior da Armada (EMA), que será denominado entrevistado 1, e uma segunda entrevista </w:t>
      </w:r>
      <w:r w:rsidR="00D863B5" w:rsidRPr="00F6568A">
        <w:t>semiestruturada</w:t>
      </w:r>
      <w:r w:rsidR="00131698" w:rsidRPr="00F6568A">
        <w:t xml:space="preserve"> (Apêndice </w:t>
      </w:r>
      <w:r w:rsidR="00B15C34" w:rsidRPr="00F6568A">
        <w:t>C</w:t>
      </w:r>
      <w:r w:rsidR="002E3A6D" w:rsidRPr="00F6568A">
        <w:t>),</w:t>
      </w:r>
      <w:r w:rsidR="00D863B5" w:rsidRPr="00F6568A">
        <w:t xml:space="preserve"> </w:t>
      </w:r>
      <w:r w:rsidRPr="00F6568A">
        <w:t>com a Assessora de Controle Interno da SGM, entrevistado 2</w:t>
      </w:r>
      <w:r w:rsidRPr="00F6568A">
        <w:rPr>
          <w:b/>
          <w:bCs/>
        </w:rPr>
        <w:t>,</w:t>
      </w:r>
      <w:r w:rsidRPr="00F6568A">
        <w:t xml:space="preserve"> por esta OM constituir o Órgão de Direção Setorial pesquisado. Além disso</w:t>
      </w:r>
      <w:r w:rsidR="009056A8" w:rsidRPr="00F6568A">
        <w:t>,</w:t>
      </w:r>
      <w:r w:rsidRPr="00F6568A">
        <w:t xml:space="preserve"> </w:t>
      </w:r>
      <w:r w:rsidR="006C6AE2" w:rsidRPr="00F6568A">
        <w:t>foram</w:t>
      </w:r>
      <w:r w:rsidRPr="00F6568A">
        <w:t xml:space="preserve"> utilizados os documentos oficiais internos e externos</w:t>
      </w:r>
      <w:r w:rsidR="006C6AE2" w:rsidRPr="00F6568A">
        <w:t xml:space="preserve"> para análise</w:t>
      </w:r>
      <w:r w:rsidRPr="00F6568A">
        <w:t xml:space="preserve"> por meio de fichamentos. Para Prodanov e Freitas (2013), fichamento é uma forma de pesquisar que se caracteriza por elaborar fichas dos materiais necessários para a compreensão de um tema.</w:t>
      </w:r>
    </w:p>
    <w:p w14:paraId="6B372605" w14:textId="31E243BA" w:rsidR="00A35A17" w:rsidRPr="00F6568A" w:rsidRDefault="002A2369" w:rsidP="00E66961">
      <w:pPr>
        <w:pStyle w:val="NormalWeb"/>
        <w:spacing w:beforeAutospacing="0" w:afterAutospacing="0"/>
        <w:ind w:firstLine="708"/>
        <w:jc w:val="both"/>
      </w:pPr>
      <w:r w:rsidRPr="00F6568A">
        <w:t xml:space="preserve">As perguntas do questionário e os roteiros das entrevistas foram </w:t>
      </w:r>
      <w:r w:rsidR="00646560" w:rsidRPr="00F6568A">
        <w:t>fundamentad</w:t>
      </w:r>
      <w:r w:rsidR="00B02301" w:rsidRPr="00F6568A">
        <w:t>o</w:t>
      </w:r>
      <w:r w:rsidR="00646560" w:rsidRPr="00F6568A">
        <w:t>s</w:t>
      </w:r>
      <w:r w:rsidRPr="00F6568A">
        <w:t xml:space="preserve"> </w:t>
      </w:r>
      <w:r w:rsidR="00B02301" w:rsidRPr="00F6568A">
        <w:t xml:space="preserve">no contido </w:t>
      </w:r>
      <w:r w:rsidRPr="00F6568A">
        <w:t xml:space="preserve">nas normas ISO 31000, no guia prático de gestão de riscos para a integridade, da CGU, e no Plano de Integridade da MB. As perguntas foram encaminhadas para avaliação de um especialista na área de Controle Interno e Integridade. </w:t>
      </w:r>
      <w:r w:rsidR="00A35A17" w:rsidRPr="00F6568A">
        <w:t>Após análise, foram acrescidas</w:t>
      </w:r>
      <w:r w:rsidR="00162214" w:rsidRPr="00F6568A">
        <w:t xml:space="preserve"> </w:t>
      </w:r>
      <w:r w:rsidR="00A35A17" w:rsidRPr="00F6568A">
        <w:t>perguntas e alteradas algumas opções de resposta, como forma de deixá-las coletivamente exaustivas e mutuamente exclusivas.</w:t>
      </w:r>
    </w:p>
    <w:p w14:paraId="43F97025" w14:textId="7EBDADD3" w:rsidR="00CC24F2" w:rsidRPr="00F6568A" w:rsidRDefault="00000000" w:rsidP="00E66961">
      <w:pPr>
        <w:pStyle w:val="NormalWeb"/>
        <w:spacing w:beforeAutospacing="0" w:afterAutospacing="0"/>
        <w:ind w:firstLine="709"/>
        <w:jc w:val="both"/>
      </w:pPr>
      <w:r w:rsidRPr="00F6568A">
        <w:t xml:space="preserve">Vieira (2009) </w:t>
      </w:r>
      <w:r w:rsidR="00BB7052" w:rsidRPr="00F6568A">
        <w:t>considera importante que</w:t>
      </w:r>
      <w:r w:rsidR="00EA3CCC" w:rsidRPr="00F6568A">
        <w:t>,</w:t>
      </w:r>
      <w:r w:rsidR="00BB7052" w:rsidRPr="00F6568A">
        <w:t xml:space="preserve"> ao finalizar o questionário</w:t>
      </w:r>
      <w:r w:rsidRPr="00F6568A">
        <w:t xml:space="preserve">, </w:t>
      </w:r>
      <w:r w:rsidR="00BB7052" w:rsidRPr="00F6568A">
        <w:t>o pesquisador</w:t>
      </w:r>
      <w:r w:rsidRPr="00F6568A">
        <w:t xml:space="preserve"> </w:t>
      </w:r>
      <w:r w:rsidR="00BB7052" w:rsidRPr="00F6568A">
        <w:t>solicite que</w:t>
      </w:r>
      <w:r w:rsidRPr="00F6568A">
        <w:t xml:space="preserve"> algu</w:t>
      </w:r>
      <w:r w:rsidR="00BB7052" w:rsidRPr="00F6568A">
        <w:t xml:space="preserve">mas pessoas </w:t>
      </w:r>
      <w:r w:rsidR="00B13C3E" w:rsidRPr="00F6568A">
        <w:t>o respondam</w:t>
      </w:r>
      <w:r w:rsidR="00BB7052" w:rsidRPr="00F6568A">
        <w:t xml:space="preserve"> como forma de</w:t>
      </w:r>
      <w:r w:rsidRPr="00F6568A">
        <w:t xml:space="preserve"> realiz</w:t>
      </w:r>
      <w:r w:rsidR="00BB7052" w:rsidRPr="00F6568A">
        <w:t>ar</w:t>
      </w:r>
      <w:r w:rsidRPr="00F6568A">
        <w:t xml:space="preserve"> um teste</w:t>
      </w:r>
      <w:r w:rsidR="00BB7052" w:rsidRPr="00F6568A">
        <w:t xml:space="preserve"> e </w:t>
      </w:r>
      <w:r w:rsidR="00EA3CCC" w:rsidRPr="00F6568A">
        <w:t xml:space="preserve">analisar </w:t>
      </w:r>
      <w:r w:rsidR="00BB7052" w:rsidRPr="00F6568A">
        <w:t>as perguntas</w:t>
      </w:r>
      <w:r w:rsidRPr="00F6568A">
        <w:t xml:space="preserve">. Para realização do </w:t>
      </w:r>
      <w:r w:rsidR="00BB7052" w:rsidRPr="00F6568A">
        <w:t>teste</w:t>
      </w:r>
      <w:r w:rsidRPr="00F6568A">
        <w:t xml:space="preserve">, o questionário foi respondido por 06 OM ligadas às áreas operativa, saúde, ensino e </w:t>
      </w:r>
      <w:r w:rsidR="00BB7052" w:rsidRPr="00F6568A">
        <w:t>i</w:t>
      </w:r>
      <w:r w:rsidRPr="00F6568A">
        <w:t xml:space="preserve">ntendência, sem vínculo com as OM que compõem a pesquisa. No teste, não foi </w:t>
      </w:r>
      <w:r w:rsidR="00EA3CCC" w:rsidRPr="00F6568A">
        <w:t>identificada</w:t>
      </w:r>
      <w:r w:rsidRPr="00F6568A">
        <w:t xml:space="preserve"> </w:t>
      </w:r>
      <w:r w:rsidR="00EA3CCC" w:rsidRPr="00F6568A">
        <w:t>necessidade de</w:t>
      </w:r>
      <w:r w:rsidRPr="00F6568A">
        <w:t xml:space="preserve"> alteração no questionário. </w:t>
      </w:r>
    </w:p>
    <w:p w14:paraId="2A652E0B" w14:textId="5F7E2851" w:rsidR="000C120E" w:rsidRPr="00F6568A" w:rsidRDefault="00102B3D" w:rsidP="000C120E">
      <w:pPr>
        <w:pStyle w:val="NormalWeb"/>
        <w:spacing w:beforeAutospacing="0" w:afterAutospacing="0"/>
        <w:ind w:firstLine="709"/>
        <w:jc w:val="both"/>
      </w:pPr>
      <w:r w:rsidRPr="00F6568A">
        <w:t>Para o tratamento dos dados</w:t>
      </w:r>
      <w:r w:rsidR="0040056D" w:rsidRPr="00F6568A">
        <w:t>,</w:t>
      </w:r>
      <w:r w:rsidRPr="00F6568A">
        <w:t xml:space="preserve"> foi feit</w:t>
      </w:r>
      <w:r w:rsidR="00622541" w:rsidRPr="00F6568A">
        <w:t>o</w:t>
      </w:r>
      <w:r w:rsidRPr="00F6568A">
        <w:t xml:space="preserve"> um</w:t>
      </w:r>
      <w:r w:rsidR="00622541" w:rsidRPr="00F6568A">
        <w:t xml:space="preserve"> estudo por tabulação </w:t>
      </w:r>
      <w:r w:rsidRPr="00F6568A">
        <w:t xml:space="preserve">em diferentes níveis de </w:t>
      </w:r>
      <w:r w:rsidR="002C3F2A" w:rsidRPr="00F6568A">
        <w:t>o</w:t>
      </w:r>
      <w:r w:rsidRPr="00F6568A">
        <w:t xml:space="preserve">rganizações da Marinha do Brasil. </w:t>
      </w:r>
      <w:r w:rsidR="00217648" w:rsidRPr="00F6568A">
        <w:t xml:space="preserve">Prodanov e Freitas (2013) entendem tabulação como a </w:t>
      </w:r>
      <w:r w:rsidR="00283CE3" w:rsidRPr="00F6568A">
        <w:t>“disposição</w:t>
      </w:r>
      <w:r w:rsidR="00217648" w:rsidRPr="00F6568A">
        <w:t xml:space="preserve"> dos dados coletados em tabelas e gráficos</w:t>
      </w:r>
      <w:r w:rsidR="00283CE3" w:rsidRPr="00F6568A">
        <w:t>”</w:t>
      </w:r>
      <w:r w:rsidR="00217648" w:rsidRPr="00F6568A">
        <w:t>, além da disposição de textos narrativos.</w:t>
      </w:r>
    </w:p>
    <w:p w14:paraId="10F82DB2" w14:textId="73CD69EA" w:rsidR="00102B3D" w:rsidRPr="00F6568A" w:rsidRDefault="00217648" w:rsidP="000C120E">
      <w:pPr>
        <w:pStyle w:val="NormalWeb"/>
        <w:spacing w:beforeAutospacing="0" w:afterAutospacing="0"/>
        <w:ind w:firstLine="709"/>
        <w:jc w:val="both"/>
      </w:pPr>
      <w:r w:rsidRPr="00F6568A">
        <w:t xml:space="preserve"> </w:t>
      </w:r>
      <w:r w:rsidR="00102B3D" w:rsidRPr="00F6568A">
        <w:t xml:space="preserve">Para facilitar o entendimento das atuações dos agentes com relação à gestão de riscos de integridade, procurou-se identificar </w:t>
      </w:r>
      <w:r w:rsidR="00DA7F2F" w:rsidRPr="00F6568A">
        <w:t xml:space="preserve">o assunto pesquisado </w:t>
      </w:r>
      <w:r w:rsidR="00243FDD" w:rsidRPr="00F6568A">
        <w:t xml:space="preserve">sob a ótica </w:t>
      </w:r>
      <w:r w:rsidR="00102B3D" w:rsidRPr="00F6568A">
        <w:t xml:space="preserve">do Estado-Maior da Armada, da Secretaria-Geral da </w:t>
      </w:r>
      <w:r w:rsidR="0040056D" w:rsidRPr="00F6568A">
        <w:t>M</w:t>
      </w:r>
      <w:r w:rsidR="00102B3D" w:rsidRPr="00F6568A">
        <w:t>arinha</w:t>
      </w:r>
      <w:r w:rsidR="0040056D" w:rsidRPr="00F6568A">
        <w:t xml:space="preserve"> </w:t>
      </w:r>
      <w:r w:rsidR="00102B3D" w:rsidRPr="00F6568A">
        <w:t>e por fim, das Organizações Militares subordinadas à SGM</w:t>
      </w:r>
      <w:r w:rsidR="00622541" w:rsidRPr="00F6568A">
        <w:t>.</w:t>
      </w:r>
    </w:p>
    <w:p w14:paraId="05C2792D" w14:textId="77777777" w:rsidR="00217648" w:rsidRPr="00F6568A" w:rsidRDefault="00217648" w:rsidP="00E66961">
      <w:pPr>
        <w:pStyle w:val="NormalWeb"/>
        <w:spacing w:beforeAutospacing="0" w:afterAutospacing="0"/>
        <w:ind w:firstLine="709"/>
        <w:jc w:val="both"/>
        <w:rPr>
          <w:b/>
          <w:bCs/>
          <w:color w:val="2A6099"/>
        </w:rPr>
      </w:pPr>
    </w:p>
    <w:p w14:paraId="5490DA56" w14:textId="0BA7D05D" w:rsidR="00CC24F2" w:rsidRPr="00F6568A" w:rsidRDefault="00B26DC3" w:rsidP="00E66961">
      <w:pPr>
        <w:pStyle w:val="Ttulo1"/>
        <w:spacing w:before="0"/>
        <w:rPr>
          <w:rFonts w:ascii="Times New Roman" w:hAnsi="Times New Roman" w:cs="Times New Roman"/>
          <w:sz w:val="24"/>
          <w:szCs w:val="24"/>
        </w:rPr>
      </w:pPr>
      <w:r w:rsidRPr="00F6568A">
        <w:rPr>
          <w:rFonts w:ascii="Times New Roman" w:hAnsi="Times New Roman" w:cs="Times New Roman"/>
          <w:sz w:val="24"/>
          <w:szCs w:val="24"/>
        </w:rPr>
        <w:t>4</w:t>
      </w:r>
      <w:r w:rsidRPr="00F6568A">
        <w:rPr>
          <w:rFonts w:ascii="Times New Roman" w:hAnsi="Times New Roman" w:cs="Times New Roman"/>
          <w:b w:val="0"/>
          <w:bCs/>
          <w:sz w:val="24"/>
          <w:szCs w:val="24"/>
        </w:rPr>
        <w:t xml:space="preserve"> </w:t>
      </w:r>
      <w:r w:rsidRPr="00F6568A">
        <w:rPr>
          <w:rFonts w:ascii="Times New Roman" w:hAnsi="Times New Roman" w:cs="Times New Roman"/>
          <w:sz w:val="24"/>
          <w:szCs w:val="24"/>
        </w:rPr>
        <w:t>ANÁLISE DOS RESULTADOS</w:t>
      </w:r>
    </w:p>
    <w:p w14:paraId="3FF13150" w14:textId="77777777" w:rsidR="0046225C" w:rsidRPr="00F6568A" w:rsidRDefault="0046225C" w:rsidP="0046225C"/>
    <w:p w14:paraId="44F929B6" w14:textId="79B8C580" w:rsidR="00CC24F2" w:rsidRPr="00F6568A" w:rsidRDefault="00243FDD" w:rsidP="00E66961">
      <w:pPr>
        <w:ind w:firstLine="708"/>
        <w:jc w:val="both"/>
      </w:pPr>
      <w:r w:rsidRPr="00F6568A">
        <w:t>Nesta seção, ser</w:t>
      </w:r>
      <w:r w:rsidR="00536E84" w:rsidRPr="00F6568A">
        <w:t>ão discutidos os dados obtidos na pesquisa</w:t>
      </w:r>
      <w:r w:rsidR="0040056D" w:rsidRPr="00F6568A">
        <w:t>.</w:t>
      </w:r>
      <w:r w:rsidR="0059091E" w:rsidRPr="00F6568A">
        <w:t xml:space="preserve"> </w:t>
      </w:r>
      <w:r w:rsidR="0040056D" w:rsidRPr="00F6568A">
        <w:t>P</w:t>
      </w:r>
      <w:r w:rsidR="0059091E" w:rsidRPr="00F6568A">
        <w:t xml:space="preserve">ara facilitar o entendimento, a análise será dividida em subseções para avaliar </w:t>
      </w:r>
      <w:r w:rsidR="00CA45F9" w:rsidRPr="00F6568A">
        <w:t xml:space="preserve">o processo de </w:t>
      </w:r>
      <w:r w:rsidR="0059091E" w:rsidRPr="00F6568A">
        <w:t xml:space="preserve">gestão de riscos </w:t>
      </w:r>
      <w:r w:rsidR="00756784" w:rsidRPr="00F6568A">
        <w:t>de</w:t>
      </w:r>
      <w:r w:rsidR="0059091E" w:rsidRPr="00F6568A">
        <w:t xml:space="preserve"> integridade nos diferentes níveis estudados, </w:t>
      </w:r>
      <w:r w:rsidR="00756784" w:rsidRPr="00F6568A">
        <w:t xml:space="preserve">bem como </w:t>
      </w:r>
      <w:r w:rsidR="0059091E" w:rsidRPr="00F6568A">
        <w:t xml:space="preserve">as principais medidas adotadas e as principais dificuldades </w:t>
      </w:r>
      <w:r w:rsidR="00756784" w:rsidRPr="00F6568A">
        <w:t>apontadas.</w:t>
      </w:r>
      <w:r w:rsidR="0059091E" w:rsidRPr="00F6568A">
        <w:t xml:space="preserve"> </w:t>
      </w:r>
    </w:p>
    <w:p w14:paraId="407DB0F0" w14:textId="77777777" w:rsidR="00CA45F9" w:rsidRPr="00F6568A" w:rsidRDefault="00CA45F9" w:rsidP="00E66961">
      <w:pPr>
        <w:ind w:firstLine="708"/>
        <w:jc w:val="both"/>
      </w:pPr>
    </w:p>
    <w:p w14:paraId="2C86028B" w14:textId="353B017C" w:rsidR="00536E84" w:rsidRPr="00F6568A" w:rsidRDefault="00CA45F9" w:rsidP="00E66961">
      <w:pPr>
        <w:jc w:val="both"/>
      </w:pPr>
      <w:r w:rsidRPr="00F6568A">
        <w:t>4.1 PROCESSO DE GEST</w:t>
      </w:r>
      <w:r w:rsidR="00304515" w:rsidRPr="00F6568A">
        <w:t>Ã</w:t>
      </w:r>
      <w:r w:rsidRPr="00F6568A">
        <w:t>O DOS RISCOS DE INTEGRIDADE</w:t>
      </w:r>
    </w:p>
    <w:p w14:paraId="1ECC421C" w14:textId="77777777" w:rsidR="00CC24F2" w:rsidRPr="00F6568A" w:rsidRDefault="00CC24F2" w:rsidP="00E66961"/>
    <w:p w14:paraId="1D10F2D5" w14:textId="6C05EE49" w:rsidR="00CC24F2" w:rsidRPr="00F6568A" w:rsidRDefault="00CA45F9" w:rsidP="00E66961">
      <w:pPr>
        <w:rPr>
          <w:b/>
          <w:bCs/>
        </w:rPr>
      </w:pPr>
      <w:r w:rsidRPr="00F6568A">
        <w:rPr>
          <w:b/>
          <w:bCs/>
          <w:smallCaps/>
        </w:rPr>
        <w:lastRenderedPageBreak/>
        <w:t xml:space="preserve">4.1.1 </w:t>
      </w:r>
      <w:r w:rsidR="00207FB6" w:rsidRPr="00F6568A">
        <w:rPr>
          <w:b/>
          <w:bCs/>
        </w:rPr>
        <w:t xml:space="preserve">Gestão de </w:t>
      </w:r>
      <w:r w:rsidR="00981580" w:rsidRPr="00F6568A">
        <w:rPr>
          <w:b/>
          <w:bCs/>
        </w:rPr>
        <w:t>r</w:t>
      </w:r>
      <w:r w:rsidR="00207FB6" w:rsidRPr="00F6568A">
        <w:rPr>
          <w:b/>
          <w:bCs/>
        </w:rPr>
        <w:t>iscos no nível do Estado-Maior da Armada</w:t>
      </w:r>
    </w:p>
    <w:p w14:paraId="77E48252" w14:textId="77777777" w:rsidR="0046225C" w:rsidRPr="00F6568A" w:rsidRDefault="0046225C" w:rsidP="00E66961">
      <w:pPr>
        <w:rPr>
          <w:b/>
          <w:bCs/>
          <w:smallCaps/>
        </w:rPr>
      </w:pPr>
    </w:p>
    <w:p w14:paraId="2E4093DF" w14:textId="4F7A117E" w:rsidR="00CC24F2" w:rsidRPr="00F6568A" w:rsidRDefault="00000000" w:rsidP="00E66961">
      <w:pPr>
        <w:ind w:firstLine="708"/>
        <w:jc w:val="both"/>
        <w:rPr>
          <w:i/>
          <w:iCs/>
        </w:rPr>
      </w:pPr>
      <w:r w:rsidRPr="00F6568A">
        <w:t>Verificou-se com o entrevistado 1, que fo</w:t>
      </w:r>
      <w:r w:rsidR="00D47912" w:rsidRPr="00F6568A">
        <w:t>ram</w:t>
      </w:r>
      <w:r w:rsidRPr="00F6568A">
        <w:t xml:space="preserve"> encaminhad</w:t>
      </w:r>
      <w:r w:rsidR="00686EF0" w:rsidRPr="00F6568A">
        <w:t>o</w:t>
      </w:r>
      <w:r w:rsidR="00D47912" w:rsidRPr="00F6568A">
        <w:t xml:space="preserve">s </w:t>
      </w:r>
      <w:r w:rsidR="00B13C3E" w:rsidRPr="00F6568A">
        <w:t xml:space="preserve">três </w:t>
      </w:r>
      <w:r w:rsidR="00686EF0" w:rsidRPr="00F6568A">
        <w:t>comunicados formais</w:t>
      </w:r>
      <w:r w:rsidR="00D47912" w:rsidRPr="00F6568A">
        <w:t xml:space="preserve"> até maio do corrente ano</w:t>
      </w:r>
      <w:r w:rsidRPr="00F6568A">
        <w:t xml:space="preserve"> aos </w:t>
      </w:r>
      <w:r w:rsidR="00D47912" w:rsidRPr="00F6568A">
        <w:t xml:space="preserve">Órgãos de Direção </w:t>
      </w:r>
      <w:r w:rsidRPr="00F6568A">
        <w:t>S</w:t>
      </w:r>
      <w:r w:rsidR="00D47912" w:rsidRPr="00F6568A">
        <w:t>etorial</w:t>
      </w:r>
      <w:r w:rsidRPr="00F6568A">
        <w:t xml:space="preserve"> solicitando</w:t>
      </w:r>
      <w:r w:rsidR="00D47912" w:rsidRPr="00F6568A">
        <w:t xml:space="preserve"> a implementação de ações de monitoramentos do programa de integridade e ressaltando a importância do levantamento dos riscos de integridade relacionados </w:t>
      </w:r>
      <w:r w:rsidR="00686EF0" w:rsidRPr="00F6568A">
        <w:t>à</w:t>
      </w:r>
      <w:r w:rsidR="00D47912" w:rsidRPr="00F6568A">
        <w:t>s OM.</w:t>
      </w:r>
      <w:r w:rsidRPr="00F6568A">
        <w:t xml:space="preserve"> </w:t>
      </w:r>
      <w:r w:rsidR="009B0477" w:rsidRPr="00F6568A">
        <w:t>Com relação a</w:t>
      </w:r>
      <w:r w:rsidR="00686EF0" w:rsidRPr="00F6568A">
        <w:t xml:space="preserve">os comunicados </w:t>
      </w:r>
      <w:r w:rsidR="009B0477" w:rsidRPr="00F6568A">
        <w:t>transmitid</w:t>
      </w:r>
      <w:r w:rsidR="00686EF0" w:rsidRPr="00F6568A">
        <w:t>os</w:t>
      </w:r>
      <w:r w:rsidR="009B0477" w:rsidRPr="00F6568A">
        <w:t xml:space="preserve"> do EMA para os ODS, o</w:t>
      </w:r>
      <w:r w:rsidRPr="00F6568A">
        <w:t xml:space="preserve"> entrevistado </w:t>
      </w:r>
      <w:r w:rsidR="00D47912" w:rsidRPr="00F6568A">
        <w:t>relatou</w:t>
      </w:r>
      <w:r w:rsidRPr="00F6568A">
        <w:t xml:space="preserve"> que “acredit</w:t>
      </w:r>
      <w:r w:rsidR="00D47912" w:rsidRPr="00F6568A">
        <w:t>o</w:t>
      </w:r>
      <w:r w:rsidRPr="00F6568A">
        <w:t xml:space="preserve"> que esse tipo de solicitação vem permitindo uma maior aderência à gestão de integridade</w:t>
      </w:r>
      <w:r w:rsidR="00D47912" w:rsidRPr="00F6568A">
        <w:t xml:space="preserve"> e </w:t>
      </w:r>
      <w:r w:rsidRPr="00F6568A">
        <w:t>isso também é uma forma de fazer as pessoas se preocuparem com o tema</w:t>
      </w:r>
      <w:r w:rsidR="00D47912" w:rsidRPr="00F6568A">
        <w:t>”</w:t>
      </w:r>
      <w:r w:rsidRPr="00F6568A">
        <w:t xml:space="preserve">. </w:t>
      </w:r>
      <w:r w:rsidR="00523E64" w:rsidRPr="00F6568A">
        <w:t xml:space="preserve">Segundo o entrevistado, ações mais efetivas das OM começaram a ser cobradas agora. </w:t>
      </w:r>
      <w:r w:rsidRPr="00F6568A">
        <w:t>Além disso, quanto ao papel a ser desempenhado pelo EMA, o entrevistado destacou: “O EMA vai ficar no papel de direcionador, na governança</w:t>
      </w:r>
      <w:r w:rsidR="00FE7A52" w:rsidRPr="00F6568A">
        <w:t>,</w:t>
      </w:r>
      <w:r w:rsidRPr="00F6568A">
        <w:t xml:space="preserve"> e os ODS mandam as ações para a gente verificar o que eles fizeram e devolver para eles com diretrizes para que eles aprimorem a gestão nos respectivos setores”.</w:t>
      </w:r>
    </w:p>
    <w:p w14:paraId="7E759837" w14:textId="77777777" w:rsidR="00CC24F2" w:rsidRPr="00F6568A" w:rsidRDefault="00CC24F2" w:rsidP="00E66961">
      <w:pPr>
        <w:ind w:firstLine="708"/>
        <w:jc w:val="both"/>
        <w:rPr>
          <w:i/>
          <w:iCs/>
        </w:rPr>
      </w:pPr>
    </w:p>
    <w:p w14:paraId="3378B008" w14:textId="3CBDAD39" w:rsidR="00BE1017" w:rsidRPr="00F6568A" w:rsidRDefault="00CA45F9" w:rsidP="00E66961">
      <w:pPr>
        <w:jc w:val="both"/>
        <w:rPr>
          <w:b/>
          <w:bCs/>
        </w:rPr>
      </w:pPr>
      <w:r w:rsidRPr="00F6568A">
        <w:rPr>
          <w:b/>
          <w:caps/>
        </w:rPr>
        <w:t>4.1.2</w:t>
      </w:r>
      <w:r w:rsidR="00F546FE" w:rsidRPr="00F6568A">
        <w:rPr>
          <w:bCs/>
          <w:caps/>
        </w:rPr>
        <w:t xml:space="preserve"> </w:t>
      </w:r>
      <w:r w:rsidR="00207FB6" w:rsidRPr="00F6568A">
        <w:rPr>
          <w:b/>
          <w:bCs/>
        </w:rPr>
        <w:t xml:space="preserve">Gestão de </w:t>
      </w:r>
      <w:r w:rsidR="00981580" w:rsidRPr="00F6568A">
        <w:rPr>
          <w:b/>
          <w:bCs/>
        </w:rPr>
        <w:t>r</w:t>
      </w:r>
      <w:r w:rsidR="00207FB6" w:rsidRPr="00F6568A">
        <w:rPr>
          <w:b/>
          <w:bCs/>
        </w:rPr>
        <w:t>iscos no nível da Secretaria-Geral da Marinha</w:t>
      </w:r>
    </w:p>
    <w:p w14:paraId="05693DF5" w14:textId="77777777" w:rsidR="0046225C" w:rsidRPr="00F6568A" w:rsidRDefault="0046225C" w:rsidP="00E66961">
      <w:pPr>
        <w:jc w:val="both"/>
        <w:rPr>
          <w:bCs/>
          <w:caps/>
          <w:color w:val="333333"/>
        </w:rPr>
      </w:pPr>
    </w:p>
    <w:p w14:paraId="394FD1BC" w14:textId="54588C85" w:rsidR="00CC24F2" w:rsidRPr="00F6568A" w:rsidRDefault="00840875" w:rsidP="00E66961">
      <w:pPr>
        <w:pStyle w:val="NormalWeb"/>
        <w:spacing w:beforeAutospacing="0" w:afterAutospacing="0"/>
        <w:ind w:firstLine="708"/>
        <w:jc w:val="both"/>
        <w:rPr>
          <w:color w:val="000000" w:themeColor="text1"/>
        </w:rPr>
      </w:pPr>
      <w:r w:rsidRPr="00F6568A">
        <w:t xml:space="preserve">Como foi observado previamente pela Circular nº 05/2022, da </w:t>
      </w:r>
      <w:r w:rsidR="00FE7A52" w:rsidRPr="00F6568A">
        <w:t>SGM,</w:t>
      </w:r>
      <w:r w:rsidRPr="00F6568A">
        <w:t xml:space="preserve"> os Órgãos de Direção Setorial possuem atividades de controle interno a serem desempenhadas, inclusive quanto ao gerenciamento dos riscos e integridade</w:t>
      </w:r>
      <w:r w:rsidR="00FE7A52" w:rsidRPr="00F6568A">
        <w:t>. N</w:t>
      </w:r>
      <w:r w:rsidRPr="00F6568A">
        <w:t>o que diz respeito a esse tema, algumas observações feitas pela ACI da SGM, na entrevista</w:t>
      </w:r>
      <w:r w:rsidR="00FE7A52" w:rsidRPr="00F6568A">
        <w:t>,</w:t>
      </w:r>
      <w:r w:rsidRPr="00F6568A">
        <w:t xml:space="preserve"> foram: “A gente não tinha risco de integridade do setor SGM e</w:t>
      </w:r>
      <w:r w:rsidR="00FE7A52" w:rsidRPr="00F6568A">
        <w:t>,</w:t>
      </w:r>
      <w:r w:rsidRPr="00F6568A">
        <w:t xml:space="preserve"> a partir </w:t>
      </w:r>
      <w:r w:rsidR="005D365C" w:rsidRPr="00F6568A">
        <w:t>da mensagem do EMA</w:t>
      </w:r>
      <w:r w:rsidR="00955EB7" w:rsidRPr="00F6568A">
        <w:t>,</w:t>
      </w:r>
      <w:r w:rsidRPr="00F6568A">
        <w:t xml:space="preserve"> a gente criou </w:t>
      </w:r>
      <w:r w:rsidRPr="00F6568A">
        <w:rPr>
          <w:color w:val="000000" w:themeColor="text1"/>
        </w:rPr>
        <w:t xml:space="preserve">um </w:t>
      </w:r>
      <w:r w:rsidR="0073167C" w:rsidRPr="00F6568A">
        <w:rPr>
          <w:color w:val="000000" w:themeColor="text1"/>
        </w:rPr>
        <w:t>G</w:t>
      </w:r>
      <w:r w:rsidRPr="00F6568A">
        <w:rPr>
          <w:color w:val="000000" w:themeColor="text1"/>
        </w:rPr>
        <w:t xml:space="preserve">rupo de </w:t>
      </w:r>
      <w:r w:rsidR="0073167C" w:rsidRPr="00F6568A">
        <w:rPr>
          <w:color w:val="000000" w:themeColor="text1"/>
        </w:rPr>
        <w:t>T</w:t>
      </w:r>
      <w:r w:rsidRPr="00F6568A">
        <w:rPr>
          <w:color w:val="000000" w:themeColor="text1"/>
        </w:rPr>
        <w:t>rabalho</w:t>
      </w:r>
      <w:r w:rsidR="0073167C" w:rsidRPr="00F6568A">
        <w:rPr>
          <w:color w:val="000000" w:themeColor="text1"/>
        </w:rPr>
        <w:t xml:space="preserve"> (GT)</w:t>
      </w:r>
      <w:r w:rsidRPr="00F6568A">
        <w:rPr>
          <w:color w:val="000000" w:themeColor="text1"/>
        </w:rPr>
        <w:t xml:space="preserve"> que foi capitaneado pela </w:t>
      </w:r>
      <w:proofErr w:type="spellStart"/>
      <w:r w:rsidRPr="00F6568A">
        <w:rPr>
          <w:color w:val="000000" w:themeColor="text1"/>
        </w:rPr>
        <w:t>DAdM</w:t>
      </w:r>
      <w:proofErr w:type="spellEnd"/>
      <w:r w:rsidRPr="00F6568A">
        <w:rPr>
          <w:color w:val="000000" w:themeColor="text1"/>
        </w:rPr>
        <w:t xml:space="preserve">, que tem a expertise, para elaborar o Plano de Gestão de Riscos (PGR) do setor, que incluirá todos os riscos do setor SGM, incluindo os riscos de integridade”. </w:t>
      </w:r>
      <w:r w:rsidR="00955EB7" w:rsidRPr="00F6568A">
        <w:rPr>
          <w:lang w:val="de-CH"/>
        </w:rPr>
        <w:sym w:font="Symbol" w:char="F05B"/>
      </w:r>
      <w:r w:rsidR="00955EB7" w:rsidRPr="00F6568A">
        <w:t>…</w:t>
      </w:r>
      <w:r w:rsidR="00955EB7" w:rsidRPr="00F6568A">
        <w:rPr>
          <w:lang w:val="de-CH"/>
        </w:rPr>
        <w:sym w:font="Symbol" w:char="F05D"/>
      </w:r>
      <w:r w:rsidR="00955EB7" w:rsidRPr="00F6568A">
        <w:rPr>
          <w:color w:val="000000" w:themeColor="text1"/>
        </w:rPr>
        <w:t xml:space="preserve"> </w:t>
      </w:r>
      <w:r w:rsidRPr="00F6568A">
        <w:rPr>
          <w:color w:val="000000" w:themeColor="text1"/>
        </w:rPr>
        <w:t>“O PGR veio para a SGM e foi apresentado ao</w:t>
      </w:r>
      <w:r w:rsidR="00955EB7" w:rsidRPr="00F6568A">
        <w:rPr>
          <w:color w:val="000000" w:themeColor="text1"/>
        </w:rPr>
        <w:t xml:space="preserve"> S</w:t>
      </w:r>
      <w:r w:rsidRPr="00F6568A">
        <w:rPr>
          <w:color w:val="000000" w:themeColor="text1"/>
        </w:rPr>
        <w:t>ecretário</w:t>
      </w:r>
      <w:r w:rsidR="00233EC6" w:rsidRPr="00F6568A">
        <w:rPr>
          <w:color w:val="000000" w:themeColor="text1"/>
        </w:rPr>
        <w:t xml:space="preserve"> Geral</w:t>
      </w:r>
      <w:r w:rsidRPr="00F6568A">
        <w:rPr>
          <w:color w:val="000000" w:themeColor="text1"/>
        </w:rPr>
        <w:t xml:space="preserve">, ele sugeriu algumas melhorias e agora está em fase final para assinatura”. </w:t>
      </w:r>
      <w:r w:rsidR="00955EB7" w:rsidRPr="00F6568A">
        <w:rPr>
          <w:lang w:val="de-CH"/>
        </w:rPr>
        <w:sym w:font="Symbol" w:char="F05B"/>
      </w:r>
      <w:r w:rsidR="00955EB7" w:rsidRPr="00F6568A">
        <w:t>…</w:t>
      </w:r>
      <w:r w:rsidR="00955EB7" w:rsidRPr="00F6568A">
        <w:rPr>
          <w:lang w:val="de-CH"/>
        </w:rPr>
        <w:sym w:font="Symbol" w:char="F05D"/>
      </w:r>
      <w:r w:rsidRPr="00F6568A">
        <w:rPr>
          <w:color w:val="000000" w:themeColor="text1"/>
        </w:rPr>
        <w:t xml:space="preserve"> “A nossa ideia é, a partir do momento que esse PGR for assinado, a gente vai pedir que as OM elaborem os seus próprios PGR basead</w:t>
      </w:r>
      <w:r w:rsidR="00955EB7" w:rsidRPr="00F6568A">
        <w:rPr>
          <w:color w:val="000000" w:themeColor="text1"/>
        </w:rPr>
        <w:t>os</w:t>
      </w:r>
      <w:r w:rsidRPr="00F6568A">
        <w:rPr>
          <w:color w:val="000000" w:themeColor="text1"/>
        </w:rPr>
        <w:t xml:space="preserve"> no da SGM”. A entrevistada contribui dizendo que: “A gente vai encaminhar uma mensagem para todas as OM subordinadas solicitando que elas enviem, semestralmente, a medição de indicadores, pois serão criados indicadores para medir esses riscos”. </w:t>
      </w:r>
      <w:r w:rsidR="00955EB7" w:rsidRPr="00F6568A">
        <w:rPr>
          <w:rFonts w:eastAsia="Symbol"/>
          <w:color w:val="000000" w:themeColor="text1"/>
        </w:rPr>
        <w:t>A entrevistada acrescent</w:t>
      </w:r>
      <w:r w:rsidR="00FE7A52" w:rsidRPr="00F6568A">
        <w:rPr>
          <w:rFonts w:eastAsia="Symbol"/>
          <w:color w:val="000000" w:themeColor="text1"/>
        </w:rPr>
        <w:t>ou</w:t>
      </w:r>
      <w:r w:rsidR="00955EB7" w:rsidRPr="00F6568A">
        <w:rPr>
          <w:rFonts w:eastAsia="Symbol"/>
          <w:color w:val="000000" w:themeColor="text1"/>
        </w:rPr>
        <w:t xml:space="preserve"> que </w:t>
      </w:r>
      <w:r w:rsidRPr="00F6568A">
        <w:rPr>
          <w:color w:val="000000" w:themeColor="text1"/>
        </w:rPr>
        <w:t>“A SGM vai criar uma comissão interna com os Assessores Chefes de Setor para acompanhar esses riscos, verificar se necessita de alguma melhoria e se as OM estão cumprindo ou não”.</w:t>
      </w:r>
    </w:p>
    <w:p w14:paraId="385848EE" w14:textId="77777777" w:rsidR="00487489" w:rsidRPr="00F6568A" w:rsidRDefault="00487489" w:rsidP="00E66961">
      <w:pPr>
        <w:pStyle w:val="NormalWeb"/>
        <w:spacing w:beforeAutospacing="0" w:afterAutospacing="0"/>
        <w:ind w:firstLine="708"/>
        <w:jc w:val="both"/>
      </w:pPr>
    </w:p>
    <w:p w14:paraId="462DF562" w14:textId="07B6610F" w:rsidR="00CC24F2" w:rsidRPr="00F6568A" w:rsidRDefault="00CA45F9" w:rsidP="00E66961">
      <w:pPr>
        <w:jc w:val="both"/>
        <w:rPr>
          <w:b/>
          <w:bCs/>
        </w:rPr>
      </w:pPr>
      <w:r w:rsidRPr="00F6568A">
        <w:rPr>
          <w:b/>
          <w:caps/>
        </w:rPr>
        <w:t>4</w:t>
      </w:r>
      <w:r w:rsidR="0057059E" w:rsidRPr="00F6568A">
        <w:rPr>
          <w:b/>
          <w:caps/>
        </w:rPr>
        <w:t>.</w:t>
      </w:r>
      <w:r w:rsidRPr="00F6568A">
        <w:rPr>
          <w:b/>
          <w:caps/>
        </w:rPr>
        <w:t>1.</w:t>
      </w:r>
      <w:r w:rsidR="0057059E" w:rsidRPr="00F6568A">
        <w:rPr>
          <w:b/>
          <w:caps/>
        </w:rPr>
        <w:t>3</w:t>
      </w:r>
      <w:r w:rsidR="0057059E" w:rsidRPr="00F6568A">
        <w:rPr>
          <w:bCs/>
          <w:caps/>
        </w:rPr>
        <w:t xml:space="preserve"> </w:t>
      </w:r>
      <w:r w:rsidR="00207FB6" w:rsidRPr="00F6568A">
        <w:rPr>
          <w:b/>
          <w:bCs/>
        </w:rPr>
        <w:t xml:space="preserve">Gestão de </w:t>
      </w:r>
      <w:r w:rsidR="00981580" w:rsidRPr="00F6568A">
        <w:rPr>
          <w:b/>
          <w:bCs/>
        </w:rPr>
        <w:t>r</w:t>
      </w:r>
      <w:r w:rsidR="00207FB6" w:rsidRPr="00F6568A">
        <w:rPr>
          <w:b/>
          <w:bCs/>
        </w:rPr>
        <w:t>iscos no nível das Organizações Militares</w:t>
      </w:r>
    </w:p>
    <w:p w14:paraId="4647C98E" w14:textId="77777777" w:rsidR="0046225C" w:rsidRPr="00F6568A" w:rsidRDefault="0046225C" w:rsidP="00E66961">
      <w:pPr>
        <w:jc w:val="both"/>
        <w:rPr>
          <w:bCs/>
          <w:caps/>
          <w:color w:val="333333"/>
        </w:rPr>
      </w:pPr>
    </w:p>
    <w:p w14:paraId="751C0F30" w14:textId="7DF51AC5" w:rsidR="007D1B67" w:rsidRPr="00F6568A" w:rsidRDefault="00000000" w:rsidP="00E66961">
      <w:pPr>
        <w:ind w:firstLine="709"/>
        <w:jc w:val="both"/>
      </w:pPr>
      <w:r w:rsidRPr="00F6568A">
        <w:t xml:space="preserve">No </w:t>
      </w:r>
      <w:r w:rsidR="0025483C" w:rsidRPr="00F6568A">
        <w:t xml:space="preserve">Apêndice III do </w:t>
      </w:r>
      <w:r w:rsidRPr="00F6568A">
        <w:t>Plano de Integridade da MB</w:t>
      </w:r>
      <w:r w:rsidR="00DB586C" w:rsidRPr="00F6568A">
        <w:t xml:space="preserve"> (2018)</w:t>
      </w:r>
      <w:r w:rsidRPr="00F6568A">
        <w:t xml:space="preserve">, observa-se que compete às </w:t>
      </w:r>
      <w:r w:rsidR="0025483C" w:rsidRPr="00F6568A">
        <w:t xml:space="preserve">próprias </w:t>
      </w:r>
      <w:r w:rsidRPr="00F6568A">
        <w:t>OM gerenciar</w:t>
      </w:r>
      <w:r w:rsidR="00981580" w:rsidRPr="00F6568A">
        <w:t>em</w:t>
      </w:r>
      <w:r w:rsidRPr="00F6568A">
        <w:t xml:space="preserve"> seus respectivos riscos à integridade, realizando as fases da metodologia de gestão de riscos à integridade da Marinha do Brasil.</w:t>
      </w:r>
    </w:p>
    <w:p w14:paraId="6D15DAC5" w14:textId="07B48254" w:rsidR="00725D17" w:rsidRPr="00F6568A" w:rsidRDefault="007D1B67" w:rsidP="00E66961">
      <w:pPr>
        <w:ind w:firstLine="709"/>
        <w:jc w:val="both"/>
      </w:pPr>
      <w:r w:rsidRPr="00F6568A">
        <w:t xml:space="preserve">O Gráfico 1 tem o propósito de mostrar o percentual de OM que executam a gestão dos riscos conforme previsto na bibliografia e no </w:t>
      </w:r>
      <w:r w:rsidR="00637140" w:rsidRPr="00F6568A">
        <w:t>P</w:t>
      </w:r>
      <w:r w:rsidRPr="00F6568A">
        <w:t xml:space="preserve">lano de </w:t>
      </w:r>
      <w:r w:rsidR="00637140" w:rsidRPr="00F6568A">
        <w:t>I</w:t>
      </w:r>
      <w:r w:rsidRPr="00F6568A">
        <w:t xml:space="preserve">ntegridade da MB. </w:t>
      </w:r>
      <w:r w:rsidR="00725D17" w:rsidRPr="00F6568A">
        <w:t xml:space="preserve">Por meio do questionário aplicado </w:t>
      </w:r>
      <w:r w:rsidR="00637140" w:rsidRPr="00F6568A">
        <w:t>às</w:t>
      </w:r>
      <w:r w:rsidR="00725D17" w:rsidRPr="00F6568A">
        <w:t xml:space="preserve"> OM, verifica-se</w:t>
      </w:r>
      <w:r w:rsidR="00C45D22" w:rsidRPr="00F6568A">
        <w:t xml:space="preserve"> no gráfico </w:t>
      </w:r>
      <w:r w:rsidRPr="00F6568A">
        <w:t xml:space="preserve">citado </w:t>
      </w:r>
      <w:r w:rsidR="00725D17" w:rsidRPr="00F6568A">
        <w:t xml:space="preserve">que 45% das OM subordinadas à SGM disseram executar todas as etapas da gestão dos riscos à integridade, desde a identificação dos riscos à integridade até o monitoramento e comunicação das informações.  </w:t>
      </w:r>
    </w:p>
    <w:p w14:paraId="32F87B60" w14:textId="77777777" w:rsidR="00871559" w:rsidRPr="00F6568A" w:rsidRDefault="00871559" w:rsidP="00E66961">
      <w:pPr>
        <w:ind w:firstLine="709"/>
        <w:jc w:val="both"/>
      </w:pPr>
    </w:p>
    <w:p w14:paraId="07D0B972" w14:textId="272E7D16" w:rsidR="00CC24F2" w:rsidRPr="00F6568A" w:rsidRDefault="00000000" w:rsidP="00E66961">
      <w:pPr>
        <w:pStyle w:val="Legenda"/>
        <w:keepNext/>
        <w:spacing w:after="0"/>
        <w:ind w:left="1843"/>
        <w:rPr>
          <w:b/>
          <w:bCs/>
          <w:i w:val="0"/>
          <w:iCs w:val="0"/>
          <w:color w:val="000000" w:themeColor="text1"/>
          <w:sz w:val="20"/>
          <w:szCs w:val="20"/>
        </w:rPr>
      </w:pPr>
      <w:r w:rsidRPr="00F6568A">
        <w:rPr>
          <w:b/>
          <w:bCs/>
          <w:i w:val="0"/>
          <w:iCs w:val="0"/>
          <w:color w:val="000000" w:themeColor="text1"/>
          <w:sz w:val="20"/>
          <w:szCs w:val="20"/>
        </w:rPr>
        <w:lastRenderedPageBreak/>
        <w:t xml:space="preserve">Gráfico </w:t>
      </w:r>
      <w:r w:rsidRPr="00F6568A">
        <w:rPr>
          <w:b/>
          <w:bCs/>
          <w:i w:val="0"/>
          <w:iCs w:val="0"/>
          <w:color w:val="000000" w:themeColor="text1"/>
          <w:sz w:val="20"/>
          <w:szCs w:val="20"/>
        </w:rPr>
        <w:fldChar w:fldCharType="begin"/>
      </w:r>
      <w:r w:rsidRPr="00F6568A">
        <w:rPr>
          <w:b/>
          <w:bCs/>
          <w:i w:val="0"/>
          <w:iCs w:val="0"/>
          <w:color w:val="000000" w:themeColor="text1"/>
          <w:sz w:val="20"/>
          <w:szCs w:val="20"/>
        </w:rPr>
        <w:instrText xml:space="preserve"> SEQ Gráfico \* ARABIC </w:instrText>
      </w:r>
      <w:r w:rsidRPr="00F6568A">
        <w:rPr>
          <w:b/>
          <w:bCs/>
          <w:i w:val="0"/>
          <w:iCs w:val="0"/>
          <w:color w:val="000000" w:themeColor="text1"/>
          <w:sz w:val="20"/>
          <w:szCs w:val="20"/>
        </w:rPr>
        <w:fldChar w:fldCharType="separate"/>
      </w:r>
      <w:r w:rsidR="00821AD0" w:rsidRPr="00F6568A">
        <w:rPr>
          <w:b/>
          <w:bCs/>
          <w:i w:val="0"/>
          <w:iCs w:val="0"/>
          <w:noProof/>
          <w:color w:val="000000" w:themeColor="text1"/>
          <w:sz w:val="20"/>
          <w:szCs w:val="20"/>
        </w:rPr>
        <w:t>1</w:t>
      </w:r>
      <w:r w:rsidRPr="00F6568A">
        <w:rPr>
          <w:b/>
          <w:bCs/>
          <w:i w:val="0"/>
          <w:iCs w:val="0"/>
          <w:color w:val="000000" w:themeColor="text1"/>
          <w:sz w:val="20"/>
          <w:szCs w:val="20"/>
        </w:rPr>
        <w:fldChar w:fldCharType="end"/>
      </w:r>
      <w:r w:rsidRPr="00F6568A">
        <w:rPr>
          <w:b/>
          <w:bCs/>
          <w:i w:val="0"/>
          <w:iCs w:val="0"/>
          <w:color w:val="000000" w:themeColor="text1"/>
          <w:sz w:val="20"/>
          <w:szCs w:val="20"/>
        </w:rPr>
        <w:t>: Gerenciamento dos riscos à integridade</w:t>
      </w:r>
    </w:p>
    <w:p w14:paraId="6D670036" w14:textId="1BBAA9C0" w:rsidR="00CC24F2" w:rsidRPr="00F6568A" w:rsidRDefault="007E100A" w:rsidP="00E66961">
      <w:pPr>
        <w:jc w:val="center"/>
      </w:pPr>
      <w:r w:rsidRPr="00F6568A">
        <w:rPr>
          <w:noProof/>
        </w:rPr>
        <w:drawing>
          <wp:inline distT="0" distB="0" distL="0" distR="0" wp14:anchorId="630EFD05" wp14:editId="3EC86D20">
            <wp:extent cx="3448627" cy="2298700"/>
            <wp:effectExtent l="0" t="0" r="6350" b="12700"/>
            <wp:docPr id="9" name="Gráfico 9">
              <a:extLst xmlns:a="http://schemas.openxmlformats.org/drawingml/2006/main">
                <a:ext uri="{FF2B5EF4-FFF2-40B4-BE49-F238E27FC236}">
                  <a16:creationId xmlns:a16="http://schemas.microsoft.com/office/drawing/2014/main" id="{40BBB05F-85DC-4243-6ACD-9213DBC42C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380017E" w14:textId="52F08985" w:rsidR="00CC24F2" w:rsidRPr="00F6568A" w:rsidRDefault="00000000" w:rsidP="00E66961">
      <w:pPr>
        <w:ind w:left="709" w:firstLine="1134"/>
        <w:rPr>
          <w:sz w:val="18"/>
          <w:szCs w:val="18"/>
        </w:rPr>
      </w:pPr>
      <w:r w:rsidRPr="00F6568A">
        <w:rPr>
          <w:sz w:val="18"/>
          <w:szCs w:val="18"/>
        </w:rPr>
        <w:t>Fonte: Elaborado pela autora</w:t>
      </w:r>
      <w:r w:rsidR="009026E0" w:rsidRPr="00F6568A">
        <w:rPr>
          <w:sz w:val="18"/>
          <w:szCs w:val="18"/>
        </w:rPr>
        <w:t xml:space="preserve"> com base no questionário</w:t>
      </w:r>
      <w:r w:rsidRPr="00F6568A">
        <w:rPr>
          <w:sz w:val="18"/>
          <w:szCs w:val="18"/>
        </w:rPr>
        <w:t xml:space="preserve"> (2022).</w:t>
      </w:r>
    </w:p>
    <w:p w14:paraId="550C2864" w14:textId="77777777" w:rsidR="00BD520C" w:rsidRPr="00F6568A" w:rsidRDefault="00BD520C" w:rsidP="00E66961">
      <w:pPr>
        <w:ind w:firstLine="708"/>
        <w:rPr>
          <w:sz w:val="20"/>
          <w:szCs w:val="20"/>
        </w:rPr>
      </w:pPr>
    </w:p>
    <w:p w14:paraId="48B6E736" w14:textId="4E3CB275" w:rsidR="00CC24F2" w:rsidRPr="00F6568A" w:rsidRDefault="007C622E" w:rsidP="00E66961">
      <w:pPr>
        <w:ind w:firstLine="708"/>
        <w:jc w:val="both"/>
      </w:pPr>
      <w:r w:rsidRPr="00F6568A">
        <w:t xml:space="preserve">A Tabela 1 visa confrontar se as OM que disseram gerenciar os seus riscos de integridade, de fato o fazem conforme o previsto no Programa de Integridade. </w:t>
      </w:r>
      <w:r w:rsidR="00BD520C" w:rsidRPr="00F6568A">
        <w:t>Percebe-se</w:t>
      </w:r>
      <w:r w:rsidR="007D1B67" w:rsidRPr="00F6568A">
        <w:t xml:space="preserve">, por meio da </w:t>
      </w:r>
      <w:r w:rsidR="00772A1F" w:rsidRPr="00F6568A">
        <w:t xml:space="preserve">referida </w:t>
      </w:r>
      <w:r w:rsidRPr="00F6568A">
        <w:t>t</w:t>
      </w:r>
      <w:r w:rsidR="007D1B67" w:rsidRPr="00F6568A">
        <w:t>abela</w:t>
      </w:r>
      <w:r w:rsidR="00BD520C" w:rsidRPr="00F6568A">
        <w:t xml:space="preserve">, que 81% das OM disseram gerenciar seus riscos à integridade, todavia, desse quantitativo, apenas </w:t>
      </w:r>
      <w:r w:rsidR="004C42F9" w:rsidRPr="00F6568A">
        <w:t>45,5</w:t>
      </w:r>
      <w:r w:rsidR="00BD520C" w:rsidRPr="00F6568A">
        <w:t xml:space="preserve">% </w:t>
      </w:r>
      <w:r w:rsidR="00BD520C" w:rsidRPr="00F6568A">
        <w:rPr>
          <w:color w:val="000000" w:themeColor="text1"/>
        </w:rPr>
        <w:t>disseram ter, efetivamente, identificado os riscos relacionados às suas OM.</w:t>
      </w:r>
    </w:p>
    <w:p w14:paraId="62A8AE25" w14:textId="77777777" w:rsidR="00C51AF2" w:rsidRPr="00F6568A" w:rsidRDefault="00C51AF2" w:rsidP="00E66961">
      <w:pPr>
        <w:ind w:firstLine="708"/>
        <w:jc w:val="both"/>
        <w:rPr>
          <w:i/>
          <w:iCs/>
        </w:rPr>
      </w:pPr>
    </w:p>
    <w:p w14:paraId="2BD0D02C" w14:textId="3D817DBF" w:rsidR="00CC24F2" w:rsidRPr="00F6568A" w:rsidRDefault="00000000" w:rsidP="00E66961">
      <w:pPr>
        <w:pStyle w:val="Legenda"/>
        <w:keepNext/>
        <w:spacing w:after="0"/>
        <w:ind w:left="851"/>
        <w:rPr>
          <w:b/>
          <w:bCs/>
          <w:i w:val="0"/>
          <w:iCs w:val="0"/>
          <w:color w:val="000000" w:themeColor="text1"/>
          <w:sz w:val="20"/>
          <w:szCs w:val="20"/>
        </w:rPr>
      </w:pPr>
      <w:r w:rsidRPr="00F6568A">
        <w:rPr>
          <w:b/>
          <w:bCs/>
          <w:i w:val="0"/>
          <w:iCs w:val="0"/>
          <w:color w:val="000000" w:themeColor="text1"/>
          <w:sz w:val="20"/>
          <w:szCs w:val="20"/>
        </w:rPr>
        <w:t xml:space="preserve">Tabela </w:t>
      </w:r>
      <w:r w:rsidRPr="00F6568A">
        <w:rPr>
          <w:b/>
          <w:bCs/>
          <w:i w:val="0"/>
          <w:iCs w:val="0"/>
          <w:color w:val="000000" w:themeColor="text1"/>
          <w:sz w:val="20"/>
          <w:szCs w:val="20"/>
        </w:rPr>
        <w:fldChar w:fldCharType="begin"/>
      </w:r>
      <w:r w:rsidRPr="00F6568A">
        <w:rPr>
          <w:b/>
          <w:bCs/>
          <w:i w:val="0"/>
          <w:iCs w:val="0"/>
          <w:color w:val="000000"/>
          <w:sz w:val="20"/>
          <w:szCs w:val="20"/>
        </w:rPr>
        <w:instrText xml:space="preserve"> SEQ Tabela \* ARABIC </w:instrText>
      </w:r>
      <w:r w:rsidRPr="00F6568A">
        <w:rPr>
          <w:b/>
          <w:bCs/>
          <w:i w:val="0"/>
          <w:iCs w:val="0"/>
          <w:color w:val="000000"/>
          <w:sz w:val="20"/>
          <w:szCs w:val="20"/>
        </w:rPr>
        <w:fldChar w:fldCharType="separate"/>
      </w:r>
      <w:r w:rsidR="00821AD0" w:rsidRPr="00F6568A">
        <w:rPr>
          <w:b/>
          <w:bCs/>
          <w:i w:val="0"/>
          <w:iCs w:val="0"/>
          <w:noProof/>
          <w:color w:val="000000"/>
          <w:sz w:val="20"/>
          <w:szCs w:val="20"/>
        </w:rPr>
        <w:t>1</w:t>
      </w:r>
      <w:r w:rsidRPr="00F6568A">
        <w:rPr>
          <w:b/>
          <w:bCs/>
          <w:i w:val="0"/>
          <w:iCs w:val="0"/>
          <w:color w:val="000000"/>
          <w:sz w:val="20"/>
          <w:szCs w:val="20"/>
        </w:rPr>
        <w:fldChar w:fldCharType="end"/>
      </w:r>
      <w:r w:rsidRPr="00F6568A">
        <w:rPr>
          <w:b/>
          <w:bCs/>
          <w:i w:val="0"/>
          <w:iCs w:val="0"/>
          <w:color w:val="000000" w:themeColor="text1"/>
          <w:sz w:val="20"/>
          <w:szCs w:val="20"/>
        </w:rPr>
        <w:t xml:space="preserve"> - Gerenciamento dos riscos à Integridade</w:t>
      </w:r>
    </w:p>
    <w:p w14:paraId="73D6B290" w14:textId="6AC0131E" w:rsidR="00243403" w:rsidRPr="00F6568A" w:rsidRDefault="00243403" w:rsidP="00E66961">
      <w:pPr>
        <w:jc w:val="center"/>
        <w:rPr>
          <w:sz w:val="20"/>
          <w:szCs w:val="20"/>
        </w:rPr>
      </w:pPr>
      <w:r w:rsidRPr="00F6568A">
        <w:rPr>
          <w:noProof/>
          <w:sz w:val="20"/>
          <w:szCs w:val="20"/>
        </w:rPr>
        <w:drawing>
          <wp:inline distT="0" distB="0" distL="0" distR="0" wp14:anchorId="65AA56D0" wp14:editId="4D07C880">
            <wp:extent cx="4710313" cy="1119550"/>
            <wp:effectExtent l="0" t="0" r="1905" b="0"/>
            <wp:docPr id="4"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Tabela&#10;&#10;Descrição gerad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4840983" cy="1150608"/>
                    </a:xfrm>
                    <a:prstGeom prst="rect">
                      <a:avLst/>
                    </a:prstGeom>
                  </pic:spPr>
                </pic:pic>
              </a:graphicData>
            </a:graphic>
          </wp:inline>
        </w:drawing>
      </w:r>
    </w:p>
    <w:p w14:paraId="73319BE6" w14:textId="4E858EE2" w:rsidR="00CC24F2" w:rsidRPr="00F6568A" w:rsidRDefault="00B9373B" w:rsidP="00E66961">
      <w:pPr>
        <w:ind w:left="851"/>
        <w:jc w:val="both"/>
        <w:rPr>
          <w:sz w:val="18"/>
          <w:szCs w:val="18"/>
        </w:rPr>
      </w:pPr>
      <w:r w:rsidRPr="00F6568A">
        <w:rPr>
          <w:sz w:val="18"/>
          <w:szCs w:val="18"/>
        </w:rPr>
        <w:t>Fonte: Elaborado pela autora</w:t>
      </w:r>
      <w:r w:rsidR="00515FC1" w:rsidRPr="00F6568A">
        <w:rPr>
          <w:sz w:val="18"/>
          <w:szCs w:val="18"/>
        </w:rPr>
        <w:t xml:space="preserve"> com base no questionário</w:t>
      </w:r>
      <w:r w:rsidRPr="00F6568A">
        <w:rPr>
          <w:sz w:val="18"/>
          <w:szCs w:val="18"/>
        </w:rPr>
        <w:t xml:space="preserve"> (2022).</w:t>
      </w:r>
    </w:p>
    <w:p w14:paraId="4A433C73" w14:textId="4C6A807C" w:rsidR="00243403" w:rsidRPr="00F6568A" w:rsidRDefault="00243403" w:rsidP="00E66961">
      <w:pPr>
        <w:jc w:val="both"/>
      </w:pPr>
    </w:p>
    <w:p w14:paraId="2CCFE7D8" w14:textId="2988238C" w:rsidR="00B2130A" w:rsidRPr="00F6568A" w:rsidRDefault="00B2130A" w:rsidP="001E40D0">
      <w:pPr>
        <w:ind w:firstLine="708"/>
        <w:jc w:val="both"/>
      </w:pPr>
      <w:r w:rsidRPr="00F6568A">
        <w:t>Com relação à análise e avaliação dos riscos, obteve-se a informação de que</w:t>
      </w:r>
      <w:r w:rsidR="0008222A" w:rsidRPr="00F6568A">
        <w:t xml:space="preserve">, em semelhança à etapa de </w:t>
      </w:r>
      <w:r w:rsidR="00270034" w:rsidRPr="00F6568A">
        <w:t>identificação, apenas</w:t>
      </w:r>
      <w:r w:rsidRPr="00F6568A">
        <w:t xml:space="preserve"> 45% das OM realizam tais etapas, </w:t>
      </w:r>
      <w:r w:rsidR="002E3A6D" w:rsidRPr="00F6568A">
        <w:t xml:space="preserve">como é </w:t>
      </w:r>
      <w:r w:rsidR="0066326B" w:rsidRPr="00F6568A">
        <w:t>possível</w:t>
      </w:r>
      <w:r w:rsidRPr="00F6568A">
        <w:t xml:space="preserve"> </w:t>
      </w:r>
      <w:r w:rsidR="002E3A6D" w:rsidRPr="00F6568A">
        <w:t>analisar</w:t>
      </w:r>
      <w:r w:rsidRPr="00F6568A">
        <w:t xml:space="preserve"> no Gráfico 2.</w:t>
      </w:r>
    </w:p>
    <w:p w14:paraId="59271FB8" w14:textId="77777777" w:rsidR="00B2130A" w:rsidRPr="00F6568A" w:rsidRDefault="00B2130A" w:rsidP="001E40D0">
      <w:pPr>
        <w:ind w:firstLine="708"/>
        <w:jc w:val="both"/>
      </w:pPr>
    </w:p>
    <w:p w14:paraId="3FFB2578" w14:textId="2BC1F08A" w:rsidR="0008222A" w:rsidRPr="00F6568A" w:rsidRDefault="0008222A" w:rsidP="001E40D0">
      <w:pPr>
        <w:pStyle w:val="Legenda"/>
        <w:keepNext/>
        <w:spacing w:after="0"/>
        <w:ind w:left="1701"/>
        <w:rPr>
          <w:b/>
          <w:bCs/>
          <w:i w:val="0"/>
          <w:iCs w:val="0"/>
          <w:color w:val="000000" w:themeColor="text1"/>
          <w:sz w:val="20"/>
          <w:szCs w:val="20"/>
        </w:rPr>
      </w:pPr>
      <w:r w:rsidRPr="00F6568A">
        <w:rPr>
          <w:b/>
          <w:bCs/>
          <w:i w:val="0"/>
          <w:iCs w:val="0"/>
          <w:color w:val="000000" w:themeColor="text1"/>
          <w:sz w:val="20"/>
          <w:szCs w:val="20"/>
        </w:rPr>
        <w:t xml:space="preserve">Gráfico </w:t>
      </w:r>
      <w:r w:rsidRPr="00F6568A">
        <w:rPr>
          <w:b/>
          <w:bCs/>
          <w:i w:val="0"/>
          <w:iCs w:val="0"/>
          <w:color w:val="000000" w:themeColor="text1"/>
          <w:sz w:val="20"/>
          <w:szCs w:val="20"/>
        </w:rPr>
        <w:fldChar w:fldCharType="begin"/>
      </w:r>
      <w:r w:rsidRPr="00F6568A">
        <w:rPr>
          <w:b/>
          <w:bCs/>
          <w:i w:val="0"/>
          <w:iCs w:val="0"/>
          <w:color w:val="000000" w:themeColor="text1"/>
          <w:sz w:val="20"/>
          <w:szCs w:val="20"/>
        </w:rPr>
        <w:instrText xml:space="preserve"> SEQ Gráfico \* ARABIC </w:instrText>
      </w:r>
      <w:r w:rsidRPr="00F6568A">
        <w:rPr>
          <w:b/>
          <w:bCs/>
          <w:i w:val="0"/>
          <w:iCs w:val="0"/>
          <w:color w:val="000000" w:themeColor="text1"/>
          <w:sz w:val="20"/>
          <w:szCs w:val="20"/>
        </w:rPr>
        <w:fldChar w:fldCharType="separate"/>
      </w:r>
      <w:r w:rsidR="00821AD0" w:rsidRPr="00F6568A">
        <w:rPr>
          <w:b/>
          <w:bCs/>
          <w:i w:val="0"/>
          <w:iCs w:val="0"/>
          <w:noProof/>
          <w:color w:val="000000" w:themeColor="text1"/>
          <w:sz w:val="20"/>
          <w:szCs w:val="20"/>
        </w:rPr>
        <w:t>2</w:t>
      </w:r>
      <w:r w:rsidRPr="00F6568A">
        <w:rPr>
          <w:b/>
          <w:bCs/>
          <w:i w:val="0"/>
          <w:iCs w:val="0"/>
          <w:color w:val="000000" w:themeColor="text1"/>
          <w:sz w:val="20"/>
          <w:szCs w:val="20"/>
        </w:rPr>
        <w:fldChar w:fldCharType="end"/>
      </w:r>
      <w:r w:rsidRPr="00F6568A">
        <w:rPr>
          <w:b/>
          <w:bCs/>
          <w:i w:val="0"/>
          <w:iCs w:val="0"/>
          <w:color w:val="000000" w:themeColor="text1"/>
          <w:sz w:val="20"/>
          <w:szCs w:val="20"/>
        </w:rPr>
        <w:t>: Análise e avaliação dos riscos à integridade</w:t>
      </w:r>
    </w:p>
    <w:p w14:paraId="057E078E" w14:textId="4EF492CD" w:rsidR="003B6F98" w:rsidRPr="00F6568A" w:rsidRDefault="00B2130A" w:rsidP="00E66961">
      <w:pPr>
        <w:jc w:val="center"/>
      </w:pPr>
      <w:r w:rsidRPr="00F6568A">
        <w:rPr>
          <w:noProof/>
        </w:rPr>
        <w:drawing>
          <wp:inline distT="0" distB="0" distL="0" distR="0" wp14:anchorId="68167D48" wp14:editId="61D80995">
            <wp:extent cx="3606800" cy="2247900"/>
            <wp:effectExtent l="0" t="0" r="12700" b="12700"/>
            <wp:docPr id="7" name="Gráfico 7">
              <a:extLst xmlns:a="http://schemas.openxmlformats.org/drawingml/2006/main">
                <a:ext uri="{FF2B5EF4-FFF2-40B4-BE49-F238E27FC236}">
                  <a16:creationId xmlns:a16="http://schemas.microsoft.com/office/drawing/2014/main" id="{BABC7D7C-C75E-BE6F-7885-C66BAD235A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1DCAD97" w14:textId="0ACE6D3E" w:rsidR="00512235" w:rsidRPr="00F6568A" w:rsidRDefault="00512235" w:rsidP="00E66961">
      <w:pPr>
        <w:ind w:left="1701"/>
        <w:rPr>
          <w:sz w:val="18"/>
          <w:szCs w:val="18"/>
        </w:rPr>
      </w:pPr>
      <w:bookmarkStart w:id="0" w:name="OLE_LINK1"/>
      <w:r w:rsidRPr="00F6568A">
        <w:rPr>
          <w:sz w:val="18"/>
          <w:szCs w:val="18"/>
        </w:rPr>
        <w:t>Fonte: Elaborado pela autora</w:t>
      </w:r>
      <w:r w:rsidR="00593556" w:rsidRPr="00F6568A">
        <w:rPr>
          <w:sz w:val="18"/>
          <w:szCs w:val="18"/>
        </w:rPr>
        <w:t xml:space="preserve"> com base no questionário</w:t>
      </w:r>
      <w:r w:rsidRPr="00F6568A">
        <w:rPr>
          <w:sz w:val="18"/>
          <w:szCs w:val="18"/>
        </w:rPr>
        <w:t xml:space="preserve"> (2022)</w:t>
      </w:r>
      <w:r w:rsidR="00593556" w:rsidRPr="00F6568A">
        <w:rPr>
          <w:sz w:val="18"/>
          <w:szCs w:val="18"/>
        </w:rPr>
        <w:t>.</w:t>
      </w:r>
    </w:p>
    <w:p w14:paraId="6B7DF0D9" w14:textId="77777777" w:rsidR="003B6F98" w:rsidRPr="00F6568A" w:rsidRDefault="003B6F98" w:rsidP="00E66961">
      <w:pPr>
        <w:ind w:left="1701"/>
        <w:rPr>
          <w:sz w:val="18"/>
          <w:szCs w:val="18"/>
        </w:rPr>
      </w:pPr>
    </w:p>
    <w:bookmarkEnd w:id="0"/>
    <w:p w14:paraId="2886D405" w14:textId="0911E3AF" w:rsidR="00512235" w:rsidRPr="00F6568A" w:rsidRDefault="00512235" w:rsidP="00E66961">
      <w:pPr>
        <w:ind w:firstLine="708"/>
        <w:jc w:val="both"/>
      </w:pPr>
      <w:r w:rsidRPr="00F6568A">
        <w:lastRenderedPageBreak/>
        <w:t xml:space="preserve">Com o questionário realizado nas OM, foi possível observar uma inconsistência com relação ao monitoramento dos riscos à integridade e as demais etapas do processo da gestão de riscos, </w:t>
      </w:r>
      <w:r w:rsidR="00822FF8" w:rsidRPr="00F6568A">
        <w:t>consoante o</w:t>
      </w:r>
      <w:r w:rsidRPr="00F6568A">
        <w:t xml:space="preserve"> </w:t>
      </w:r>
      <w:r w:rsidR="00314FF0" w:rsidRPr="00F6568A">
        <w:t>disposto</w:t>
      </w:r>
      <w:r w:rsidRPr="00F6568A">
        <w:t xml:space="preserve"> no Gráfico 3.</w:t>
      </w:r>
    </w:p>
    <w:p w14:paraId="6FF25BEB" w14:textId="3EADF21D" w:rsidR="00B2130A" w:rsidRPr="00F6568A" w:rsidRDefault="00B2130A" w:rsidP="00E66961">
      <w:pPr>
        <w:jc w:val="both"/>
      </w:pPr>
    </w:p>
    <w:p w14:paraId="280E558C" w14:textId="4A35A40A" w:rsidR="00512235" w:rsidRPr="00F6568A" w:rsidRDefault="00512235" w:rsidP="001E40D0">
      <w:pPr>
        <w:pStyle w:val="Legenda"/>
        <w:keepNext/>
        <w:spacing w:after="0"/>
        <w:ind w:left="1701"/>
        <w:rPr>
          <w:b/>
          <w:bCs/>
          <w:i w:val="0"/>
          <w:iCs w:val="0"/>
          <w:color w:val="auto"/>
          <w:sz w:val="20"/>
          <w:szCs w:val="20"/>
        </w:rPr>
      </w:pPr>
      <w:r w:rsidRPr="00F6568A">
        <w:rPr>
          <w:b/>
          <w:bCs/>
          <w:i w:val="0"/>
          <w:iCs w:val="0"/>
          <w:color w:val="auto"/>
          <w:sz w:val="20"/>
          <w:szCs w:val="20"/>
        </w:rPr>
        <w:t xml:space="preserve">Gráfico </w:t>
      </w:r>
      <w:r w:rsidRPr="00F6568A">
        <w:rPr>
          <w:b/>
          <w:bCs/>
          <w:i w:val="0"/>
          <w:iCs w:val="0"/>
          <w:color w:val="auto"/>
          <w:sz w:val="20"/>
          <w:szCs w:val="20"/>
        </w:rPr>
        <w:fldChar w:fldCharType="begin"/>
      </w:r>
      <w:r w:rsidRPr="00F6568A">
        <w:rPr>
          <w:b/>
          <w:bCs/>
          <w:i w:val="0"/>
          <w:iCs w:val="0"/>
          <w:color w:val="auto"/>
          <w:sz w:val="20"/>
          <w:szCs w:val="20"/>
        </w:rPr>
        <w:instrText xml:space="preserve"> SEQ Gráfico \* ARABIC </w:instrText>
      </w:r>
      <w:r w:rsidRPr="00F6568A">
        <w:rPr>
          <w:b/>
          <w:bCs/>
          <w:i w:val="0"/>
          <w:iCs w:val="0"/>
          <w:color w:val="auto"/>
          <w:sz w:val="20"/>
          <w:szCs w:val="20"/>
        </w:rPr>
        <w:fldChar w:fldCharType="separate"/>
      </w:r>
      <w:r w:rsidR="00821AD0" w:rsidRPr="00F6568A">
        <w:rPr>
          <w:b/>
          <w:bCs/>
          <w:i w:val="0"/>
          <w:iCs w:val="0"/>
          <w:noProof/>
          <w:color w:val="auto"/>
          <w:sz w:val="20"/>
          <w:szCs w:val="20"/>
        </w:rPr>
        <w:t>3</w:t>
      </w:r>
      <w:r w:rsidRPr="00F6568A">
        <w:rPr>
          <w:b/>
          <w:bCs/>
          <w:i w:val="0"/>
          <w:iCs w:val="0"/>
          <w:color w:val="auto"/>
          <w:sz w:val="20"/>
          <w:szCs w:val="20"/>
        </w:rPr>
        <w:fldChar w:fldCharType="end"/>
      </w:r>
      <w:r w:rsidRPr="00F6568A">
        <w:rPr>
          <w:b/>
          <w:bCs/>
          <w:i w:val="0"/>
          <w:iCs w:val="0"/>
          <w:color w:val="auto"/>
          <w:sz w:val="20"/>
          <w:szCs w:val="20"/>
        </w:rPr>
        <w:t>: Monitoramento dos riscos</w:t>
      </w:r>
    </w:p>
    <w:p w14:paraId="322E07C5" w14:textId="43DBE3DB" w:rsidR="00512235" w:rsidRPr="00F6568A" w:rsidRDefault="00512235" w:rsidP="00E66961">
      <w:pPr>
        <w:ind w:left="426"/>
        <w:jc w:val="center"/>
      </w:pPr>
      <w:r w:rsidRPr="00F6568A">
        <w:rPr>
          <w:noProof/>
        </w:rPr>
        <w:drawing>
          <wp:inline distT="0" distB="0" distL="0" distR="0" wp14:anchorId="13537187" wp14:editId="1C145663">
            <wp:extent cx="3856008" cy="2171700"/>
            <wp:effectExtent l="0" t="0" r="17780" b="12700"/>
            <wp:docPr id="8" name="Gráfico 8">
              <a:extLst xmlns:a="http://schemas.openxmlformats.org/drawingml/2006/main">
                <a:ext uri="{FF2B5EF4-FFF2-40B4-BE49-F238E27FC236}">
                  <a16:creationId xmlns:a16="http://schemas.microsoft.com/office/drawing/2014/main" id="{1D0733DF-4D88-27AD-536A-CBB25FD1E2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2EF647" w14:textId="0926958D" w:rsidR="00512235" w:rsidRPr="00F6568A" w:rsidRDefault="00512235" w:rsidP="00E66961">
      <w:pPr>
        <w:ind w:left="1701"/>
        <w:jc w:val="both"/>
        <w:rPr>
          <w:sz w:val="18"/>
          <w:szCs w:val="18"/>
        </w:rPr>
      </w:pPr>
      <w:r w:rsidRPr="00F6568A">
        <w:rPr>
          <w:sz w:val="18"/>
          <w:szCs w:val="18"/>
        </w:rPr>
        <w:t>Fonte: Elaborado pela autora</w:t>
      </w:r>
      <w:r w:rsidR="006851A4" w:rsidRPr="00F6568A">
        <w:rPr>
          <w:sz w:val="18"/>
          <w:szCs w:val="18"/>
        </w:rPr>
        <w:t xml:space="preserve"> com base no questionário</w:t>
      </w:r>
      <w:r w:rsidRPr="00F6568A">
        <w:rPr>
          <w:sz w:val="18"/>
          <w:szCs w:val="18"/>
        </w:rPr>
        <w:t xml:space="preserve"> (2022)</w:t>
      </w:r>
      <w:r w:rsidR="006851A4" w:rsidRPr="00F6568A">
        <w:rPr>
          <w:sz w:val="18"/>
          <w:szCs w:val="18"/>
        </w:rPr>
        <w:t>.</w:t>
      </w:r>
    </w:p>
    <w:p w14:paraId="6C51CADD" w14:textId="18E07E3E" w:rsidR="00512235" w:rsidRPr="00F6568A" w:rsidRDefault="00512235" w:rsidP="00E66961">
      <w:pPr>
        <w:ind w:left="1276"/>
        <w:jc w:val="both"/>
        <w:rPr>
          <w:sz w:val="18"/>
          <w:szCs w:val="18"/>
        </w:rPr>
      </w:pPr>
    </w:p>
    <w:p w14:paraId="65C1217F" w14:textId="0FB1FFD8" w:rsidR="00512235" w:rsidRPr="00F6568A" w:rsidRDefault="00C014A0" w:rsidP="00E66961">
      <w:pPr>
        <w:ind w:firstLine="708"/>
        <w:jc w:val="both"/>
        <w:rPr>
          <w:color w:val="000000" w:themeColor="text1"/>
        </w:rPr>
      </w:pPr>
      <w:r w:rsidRPr="00F6568A">
        <w:rPr>
          <w:color w:val="000000" w:themeColor="text1"/>
        </w:rPr>
        <w:t xml:space="preserve">Mediante os dados obtidos no levantamento com as </w:t>
      </w:r>
      <w:r w:rsidR="00F7285E" w:rsidRPr="00F6568A">
        <w:rPr>
          <w:color w:val="000000" w:themeColor="text1"/>
        </w:rPr>
        <w:t>o</w:t>
      </w:r>
      <w:r w:rsidRPr="00F6568A">
        <w:rPr>
          <w:color w:val="000000" w:themeColor="text1"/>
        </w:rPr>
        <w:t>rganizações pesquisadas, observ</w:t>
      </w:r>
      <w:r w:rsidR="0066326B" w:rsidRPr="00F6568A">
        <w:rPr>
          <w:color w:val="000000" w:themeColor="text1"/>
        </w:rPr>
        <w:t>ou</w:t>
      </w:r>
      <w:r w:rsidRPr="00F6568A">
        <w:rPr>
          <w:color w:val="000000" w:themeColor="text1"/>
        </w:rPr>
        <w:t xml:space="preserve">-se certa </w:t>
      </w:r>
      <w:r w:rsidR="000030AA" w:rsidRPr="00F6568A">
        <w:rPr>
          <w:color w:val="000000" w:themeColor="text1"/>
        </w:rPr>
        <w:t>incoerência</w:t>
      </w:r>
      <w:r w:rsidRPr="00F6568A">
        <w:rPr>
          <w:color w:val="000000" w:themeColor="text1"/>
        </w:rPr>
        <w:t xml:space="preserve"> com relação </w:t>
      </w:r>
      <w:r w:rsidR="00EE4453" w:rsidRPr="00F6568A">
        <w:rPr>
          <w:color w:val="000000" w:themeColor="text1"/>
        </w:rPr>
        <w:t>à</w:t>
      </w:r>
      <w:r w:rsidRPr="00F6568A">
        <w:rPr>
          <w:color w:val="000000" w:themeColor="text1"/>
        </w:rPr>
        <w:t xml:space="preserve">s respostas das etapas da gestão dos riscos. </w:t>
      </w:r>
      <w:r w:rsidR="00772A1F" w:rsidRPr="00F6568A">
        <w:rPr>
          <w:color w:val="000000" w:themeColor="text1"/>
        </w:rPr>
        <w:t>Identificou-se</w:t>
      </w:r>
      <w:r w:rsidR="00EE4453" w:rsidRPr="00F6568A">
        <w:rPr>
          <w:color w:val="000000" w:themeColor="text1"/>
        </w:rPr>
        <w:t xml:space="preserve"> que 55% das</w:t>
      </w:r>
      <w:r w:rsidRPr="00F6568A">
        <w:rPr>
          <w:color w:val="000000" w:themeColor="text1"/>
        </w:rPr>
        <w:t xml:space="preserve"> OM enfatizam não possuir seus riscos identificados e avaliados</w:t>
      </w:r>
      <w:r w:rsidR="00767454" w:rsidRPr="00F6568A">
        <w:rPr>
          <w:color w:val="000000" w:themeColor="text1"/>
        </w:rPr>
        <w:t>, conforme Tabela 1 e Gráfico 2</w:t>
      </w:r>
      <w:r w:rsidRPr="00F6568A">
        <w:rPr>
          <w:color w:val="000000" w:themeColor="text1"/>
        </w:rPr>
        <w:t xml:space="preserve">, contudo </w:t>
      </w:r>
      <w:r w:rsidR="00767454" w:rsidRPr="00F6568A">
        <w:rPr>
          <w:color w:val="000000" w:themeColor="text1"/>
        </w:rPr>
        <w:t xml:space="preserve">73% das OM </w:t>
      </w:r>
      <w:r w:rsidRPr="00F6568A">
        <w:rPr>
          <w:color w:val="000000" w:themeColor="text1"/>
        </w:rPr>
        <w:t>afirmam monitorá-los</w:t>
      </w:r>
      <w:r w:rsidR="00767454" w:rsidRPr="00F6568A">
        <w:rPr>
          <w:color w:val="000000" w:themeColor="text1"/>
        </w:rPr>
        <w:t>, consoante Gráfico 3.</w:t>
      </w:r>
      <w:r w:rsidRPr="00F6568A">
        <w:rPr>
          <w:color w:val="000000" w:themeColor="text1"/>
        </w:rPr>
        <w:t xml:space="preserve"> </w:t>
      </w:r>
      <w:r w:rsidR="00767454" w:rsidRPr="00F6568A">
        <w:rPr>
          <w:color w:val="000000" w:themeColor="text1"/>
        </w:rPr>
        <w:t>Os dados analisados</w:t>
      </w:r>
      <w:r w:rsidRPr="00F6568A">
        <w:rPr>
          <w:color w:val="000000" w:themeColor="text1"/>
        </w:rPr>
        <w:t xml:space="preserve"> </w:t>
      </w:r>
      <w:r w:rsidR="00767454" w:rsidRPr="00F6568A">
        <w:rPr>
          <w:color w:val="000000" w:themeColor="text1"/>
        </w:rPr>
        <w:t>levam</w:t>
      </w:r>
      <w:r w:rsidRPr="00F6568A">
        <w:rPr>
          <w:color w:val="000000" w:themeColor="text1"/>
        </w:rPr>
        <w:t xml:space="preserve"> a crer a ausência de conhecimento do processo</w:t>
      </w:r>
      <w:r w:rsidR="0001492F" w:rsidRPr="00F6568A">
        <w:rPr>
          <w:color w:val="000000" w:themeColor="text1"/>
        </w:rPr>
        <w:t xml:space="preserve"> por parte dos agentes</w:t>
      </w:r>
      <w:r w:rsidRPr="00F6568A">
        <w:rPr>
          <w:color w:val="000000" w:themeColor="text1"/>
        </w:rPr>
        <w:t>, pois conforme</w:t>
      </w:r>
      <w:r w:rsidR="0001492F" w:rsidRPr="00F6568A">
        <w:rPr>
          <w:color w:val="000000" w:themeColor="text1"/>
        </w:rPr>
        <w:t xml:space="preserve"> previsto no Plano de Integridade da MB (2018)</w:t>
      </w:r>
      <w:r w:rsidRPr="00F6568A">
        <w:rPr>
          <w:color w:val="000000" w:themeColor="text1"/>
        </w:rPr>
        <w:t>, os riscos</w:t>
      </w:r>
      <w:r w:rsidR="0001492F" w:rsidRPr="00F6568A">
        <w:rPr>
          <w:color w:val="000000" w:themeColor="text1"/>
        </w:rPr>
        <w:t xml:space="preserve"> identificados deverão ser gerenciados e monitorados</w:t>
      </w:r>
      <w:r w:rsidR="00217390" w:rsidRPr="00F6568A">
        <w:rPr>
          <w:color w:val="000000" w:themeColor="text1"/>
        </w:rPr>
        <w:t>.</w:t>
      </w:r>
    </w:p>
    <w:p w14:paraId="3E9EC4C6" w14:textId="7AC981B3" w:rsidR="00CC24F2" w:rsidRPr="00F6568A" w:rsidRDefault="00223F22" w:rsidP="00E66961">
      <w:pPr>
        <w:ind w:firstLine="708"/>
        <w:jc w:val="both"/>
        <w:rPr>
          <w:color w:val="000000" w:themeColor="text1"/>
        </w:rPr>
      </w:pPr>
      <w:r w:rsidRPr="00F6568A">
        <w:rPr>
          <w:color w:val="000000" w:themeColor="text1"/>
        </w:rPr>
        <w:t xml:space="preserve">Sobre </w:t>
      </w:r>
      <w:r w:rsidR="0008222A" w:rsidRPr="00F6568A">
        <w:rPr>
          <w:color w:val="000000" w:themeColor="text1"/>
        </w:rPr>
        <w:t>o tema de gerenciamento dos riscos</w:t>
      </w:r>
      <w:r w:rsidRPr="00F6568A">
        <w:rPr>
          <w:color w:val="000000" w:themeColor="text1"/>
        </w:rPr>
        <w:t>, a entrevistada 2 informou que: “por ser um assunto muito novo na MB, o que eu observo é que não estão controlando como se deve</w:t>
      </w:r>
      <w:r w:rsidR="0002103F" w:rsidRPr="00F6568A">
        <w:rPr>
          <w:color w:val="000000" w:themeColor="text1"/>
        </w:rPr>
        <w:t>”.</w:t>
      </w:r>
      <w:r w:rsidR="0002103F" w:rsidRPr="00F6568A">
        <w:rPr>
          <w:i/>
          <w:iCs/>
          <w:color w:val="000000" w:themeColor="text1"/>
        </w:rPr>
        <w:t xml:space="preserve"> </w:t>
      </w:r>
    </w:p>
    <w:p w14:paraId="097B8F34" w14:textId="1930DEDD" w:rsidR="00580CD8" w:rsidRPr="00F6568A" w:rsidRDefault="0002103F" w:rsidP="00E66961">
      <w:pPr>
        <w:ind w:firstLine="708"/>
        <w:jc w:val="both"/>
        <w:rPr>
          <w:color w:val="FF0000"/>
          <w:shd w:val="clear" w:color="auto" w:fill="FFFF00"/>
        </w:rPr>
      </w:pPr>
      <w:r w:rsidRPr="00F6568A">
        <w:rPr>
          <w:color w:val="000000" w:themeColor="text1"/>
        </w:rPr>
        <w:t>Em complemento, o entrevistado 1 informou que: “Nós mandamos uma mensagem pedindo para as OM mandarem as ações de tudo que elas já fizeram, porque as ações mitigam os riscos, e que elas mapeassem os riscos. As ações</w:t>
      </w:r>
      <w:r w:rsidR="00CE63CD" w:rsidRPr="00F6568A">
        <w:rPr>
          <w:color w:val="000000" w:themeColor="text1"/>
        </w:rPr>
        <w:t xml:space="preserve"> mitigadoras</w:t>
      </w:r>
      <w:r w:rsidRPr="00F6568A">
        <w:rPr>
          <w:color w:val="000000" w:themeColor="text1"/>
        </w:rPr>
        <w:t>, que são mais fáceis, eles fizeram muitas coisas e mandaram para o EMA</w:t>
      </w:r>
      <w:r w:rsidR="00C51AF2" w:rsidRPr="00F6568A">
        <w:rPr>
          <w:color w:val="000000" w:themeColor="text1"/>
        </w:rPr>
        <w:t>;</w:t>
      </w:r>
      <w:r w:rsidRPr="00F6568A">
        <w:rPr>
          <w:color w:val="000000" w:themeColor="text1"/>
        </w:rPr>
        <w:t xml:space="preserve"> quanto aos riscos</w:t>
      </w:r>
      <w:r w:rsidR="00CE63CD" w:rsidRPr="00F6568A">
        <w:rPr>
          <w:color w:val="000000" w:themeColor="text1"/>
        </w:rPr>
        <w:t xml:space="preserve"> identificados</w:t>
      </w:r>
      <w:r w:rsidRPr="00F6568A">
        <w:rPr>
          <w:color w:val="000000" w:themeColor="text1"/>
        </w:rPr>
        <w:t>, alguns já mandaram, mas a maioria ainda não mandou, estão sentindo muita dificuldade”</w:t>
      </w:r>
      <w:r w:rsidRPr="00F6568A">
        <w:rPr>
          <w:i/>
          <w:iCs/>
          <w:color w:val="000000" w:themeColor="text1"/>
        </w:rPr>
        <w:t xml:space="preserve">. </w:t>
      </w:r>
    </w:p>
    <w:p w14:paraId="0725FADB" w14:textId="2B78C0AE" w:rsidR="00664EA6" w:rsidRPr="00F6568A" w:rsidRDefault="00664EA6" w:rsidP="00E66961">
      <w:pPr>
        <w:pStyle w:val="NormalWeb"/>
        <w:spacing w:beforeAutospacing="0" w:afterAutospacing="0"/>
        <w:ind w:firstLine="709"/>
        <w:jc w:val="both"/>
      </w:pPr>
      <w:r w:rsidRPr="00F6568A">
        <w:t>Confrontando os dados obtidos nas diferentes fontes, cumpre salientar que conforme prevê o Plano de Integridade da MB</w:t>
      </w:r>
      <w:r w:rsidR="00F7285E" w:rsidRPr="00F6568A">
        <w:t xml:space="preserve"> (2018)</w:t>
      </w:r>
      <w:r w:rsidRPr="00F6568A">
        <w:t xml:space="preserve">, cabe aos órgãos de execução dos controles dos riscos, que são as próprias OM, executarem as etapas da gestão dos riscos à integridade. Entretanto observou-se, pelo questionário e pelas entrevistas, que o processo ainda não vem sendo realizado em todas as OM em razão das dificuldades enfrentadas.  </w:t>
      </w:r>
    </w:p>
    <w:p w14:paraId="66B3AC5E" w14:textId="51E9887D" w:rsidR="00CC24F2" w:rsidRPr="00F6568A" w:rsidRDefault="00F961BB" w:rsidP="00E66961">
      <w:pPr>
        <w:ind w:firstLine="708"/>
        <w:jc w:val="both"/>
        <w:rPr>
          <w:color w:val="000000" w:themeColor="text1"/>
        </w:rPr>
      </w:pPr>
      <w:r w:rsidRPr="00F6568A">
        <w:rPr>
          <w:color w:val="000000" w:themeColor="text1"/>
        </w:rPr>
        <w:t>Faz-se relevante destacar as ações em andamento à procura da melhoria dos processos de gerenciamento dos riscos à integridade</w:t>
      </w:r>
      <w:r w:rsidR="005714EC" w:rsidRPr="00F6568A">
        <w:rPr>
          <w:color w:val="000000" w:themeColor="text1"/>
        </w:rPr>
        <w:t xml:space="preserve"> nas organizações</w:t>
      </w:r>
      <w:r w:rsidRPr="00F6568A">
        <w:rPr>
          <w:color w:val="000000" w:themeColor="text1"/>
        </w:rPr>
        <w:t>. Primeiramente, a iniciativa do Estado-Maior da Armada, Organização Militar diretamente subordinada ao Comandante da Marinha, em estabelecer uma programação de efetiva cobrança do gerenciamento dos riscos por parte dos Órgãos de Direção Setorial, que, por sua vez, irão monitorar a atuação de suas OM subordinadas</w:t>
      </w:r>
      <w:r w:rsidR="005714EC" w:rsidRPr="00F6568A">
        <w:rPr>
          <w:color w:val="000000" w:themeColor="text1"/>
        </w:rPr>
        <w:t>.</w:t>
      </w:r>
      <w:r w:rsidRPr="00F6568A">
        <w:rPr>
          <w:color w:val="000000" w:themeColor="text1"/>
        </w:rPr>
        <w:t xml:space="preserve"> Ademais</w:t>
      </w:r>
      <w:r w:rsidR="00381F2C" w:rsidRPr="00F6568A">
        <w:rPr>
          <w:color w:val="000000" w:themeColor="text1"/>
        </w:rPr>
        <w:t>,</w:t>
      </w:r>
      <w:r w:rsidRPr="00F6568A">
        <w:rPr>
          <w:color w:val="000000" w:themeColor="text1"/>
        </w:rPr>
        <w:t xml:space="preserve"> a criação de um </w:t>
      </w:r>
      <w:r w:rsidR="005714EC" w:rsidRPr="00F6568A">
        <w:rPr>
          <w:color w:val="000000" w:themeColor="text1"/>
        </w:rPr>
        <w:t>G</w:t>
      </w:r>
      <w:r w:rsidRPr="00F6568A">
        <w:rPr>
          <w:color w:val="000000" w:themeColor="text1"/>
        </w:rPr>
        <w:t xml:space="preserve">rupo de </w:t>
      </w:r>
      <w:r w:rsidR="005714EC" w:rsidRPr="00F6568A">
        <w:rPr>
          <w:color w:val="000000" w:themeColor="text1"/>
        </w:rPr>
        <w:t>T</w:t>
      </w:r>
      <w:r w:rsidRPr="00F6568A">
        <w:rPr>
          <w:color w:val="000000" w:themeColor="text1"/>
        </w:rPr>
        <w:t xml:space="preserve">rabalho instituído pela SGM para a elaboração do Plano de </w:t>
      </w:r>
      <w:r w:rsidR="005714EC" w:rsidRPr="00F6568A">
        <w:rPr>
          <w:color w:val="000000" w:themeColor="text1"/>
        </w:rPr>
        <w:t>G</w:t>
      </w:r>
      <w:r w:rsidRPr="00F6568A">
        <w:rPr>
          <w:color w:val="000000" w:themeColor="text1"/>
        </w:rPr>
        <w:t xml:space="preserve">erenciamento de </w:t>
      </w:r>
      <w:r w:rsidR="005714EC" w:rsidRPr="00F6568A">
        <w:rPr>
          <w:color w:val="000000" w:themeColor="text1"/>
        </w:rPr>
        <w:t>R</w:t>
      </w:r>
      <w:r w:rsidRPr="00F6568A">
        <w:rPr>
          <w:color w:val="000000" w:themeColor="text1"/>
        </w:rPr>
        <w:t>iscos como balizador para os planos das suas OM subordinadas e a criação de uma comissão interna para avaliação e monitoramento dos processos das OM caracterizam-se por serem práticas em desenvolvimento para aprimorar a gestão dos riscos, que poderão ser analisadas e, no que couber, implementadas pelas demais Organizações Militares dos outros Órgãos de Direção Setorial</w:t>
      </w:r>
      <w:r w:rsidR="005714EC" w:rsidRPr="00F6568A">
        <w:rPr>
          <w:color w:val="000000" w:themeColor="text1"/>
        </w:rPr>
        <w:t>.</w:t>
      </w:r>
    </w:p>
    <w:p w14:paraId="25A52C32" w14:textId="77777777" w:rsidR="005714EC" w:rsidRPr="00F6568A" w:rsidRDefault="005714EC" w:rsidP="00E66961">
      <w:pPr>
        <w:ind w:firstLine="708"/>
        <w:jc w:val="both"/>
        <w:rPr>
          <w:b/>
          <w:bCs/>
        </w:rPr>
      </w:pPr>
    </w:p>
    <w:p w14:paraId="15E86FBD" w14:textId="4B0C1F4E" w:rsidR="00CC24F2" w:rsidRPr="00F6568A" w:rsidRDefault="00CA45F9" w:rsidP="00E66961">
      <w:pPr>
        <w:rPr>
          <w:bCs/>
          <w:caps/>
        </w:rPr>
      </w:pPr>
      <w:r w:rsidRPr="00F6568A">
        <w:rPr>
          <w:bCs/>
          <w:caps/>
        </w:rPr>
        <w:lastRenderedPageBreak/>
        <w:t>4.2</w:t>
      </w:r>
      <w:r w:rsidR="00117EA7" w:rsidRPr="00F6568A">
        <w:rPr>
          <w:bCs/>
          <w:caps/>
        </w:rPr>
        <w:t xml:space="preserve"> Aspectos observados quanto </w:t>
      </w:r>
      <w:r w:rsidR="007A1F22" w:rsidRPr="00F6568A">
        <w:rPr>
          <w:bCs/>
          <w:caps/>
        </w:rPr>
        <w:t>à</w:t>
      </w:r>
      <w:r w:rsidR="00117EA7" w:rsidRPr="00F6568A">
        <w:rPr>
          <w:bCs/>
          <w:caps/>
        </w:rPr>
        <w:t xml:space="preserve">s medidas de mitigação dos riscos </w:t>
      </w:r>
    </w:p>
    <w:p w14:paraId="2B19E18F" w14:textId="77777777" w:rsidR="0046225C" w:rsidRPr="00F6568A" w:rsidRDefault="0046225C" w:rsidP="00E66961">
      <w:pPr>
        <w:rPr>
          <w:bCs/>
          <w:caps/>
        </w:rPr>
      </w:pPr>
    </w:p>
    <w:p w14:paraId="1113541E" w14:textId="3CA6A6BD" w:rsidR="00CC24F2" w:rsidRPr="00F6568A" w:rsidRDefault="00000000" w:rsidP="00E66961">
      <w:pPr>
        <w:ind w:firstLine="708"/>
        <w:jc w:val="both"/>
      </w:pPr>
      <w:r w:rsidRPr="00F6568A">
        <w:t xml:space="preserve">Com o questionário aplicado nas OM </w:t>
      </w:r>
      <w:r w:rsidR="005714EC" w:rsidRPr="00F6568A">
        <w:t>avaliadas</w:t>
      </w:r>
      <w:r w:rsidRPr="00F6568A">
        <w:t xml:space="preserve">, verificou-se o emprego de algumas medidas de tratamento aos riscos, conforme </w:t>
      </w:r>
      <w:r w:rsidR="00BB0070" w:rsidRPr="00F6568A">
        <w:t>nota</w:t>
      </w:r>
      <w:r w:rsidRPr="00F6568A">
        <w:t xml:space="preserve">-se </w:t>
      </w:r>
      <w:r w:rsidR="00A060A2" w:rsidRPr="00F6568A">
        <w:t>a seguir</w:t>
      </w:r>
      <w:r w:rsidRPr="00F6568A">
        <w:t>. Insta salientar que, além das medidas de tratamento incluídas no questionário, pautadas pela bibliografia, não foram apresentadas pelos respondentes outro</w:t>
      </w:r>
      <w:r w:rsidR="00A060A2" w:rsidRPr="00F6568A">
        <w:t>s</w:t>
      </w:r>
      <w:r w:rsidRPr="00F6568A">
        <w:t xml:space="preserve"> tipo</w:t>
      </w:r>
      <w:r w:rsidR="00A060A2" w:rsidRPr="00F6568A">
        <w:t>s</w:t>
      </w:r>
      <w:r w:rsidRPr="00F6568A">
        <w:t xml:space="preserve"> de medida em campo específico.</w:t>
      </w:r>
    </w:p>
    <w:p w14:paraId="25377AF1" w14:textId="77777777" w:rsidR="00C36E2E" w:rsidRPr="00F6568A" w:rsidRDefault="00C36E2E" w:rsidP="001E40D0">
      <w:pPr>
        <w:ind w:firstLine="708"/>
        <w:jc w:val="both"/>
      </w:pPr>
    </w:p>
    <w:p w14:paraId="2D8ECE0E" w14:textId="06E2FF89" w:rsidR="00CC24F2" w:rsidRPr="00F6568A" w:rsidRDefault="00000000" w:rsidP="001E40D0">
      <w:pPr>
        <w:pStyle w:val="Legenda"/>
        <w:keepNext/>
        <w:spacing w:after="0"/>
        <w:rPr>
          <w:b/>
          <w:bCs/>
          <w:i w:val="0"/>
          <w:iCs w:val="0"/>
          <w:color w:val="auto"/>
          <w:sz w:val="20"/>
          <w:szCs w:val="20"/>
        </w:rPr>
      </w:pPr>
      <w:r w:rsidRPr="00F6568A">
        <w:rPr>
          <w:b/>
          <w:bCs/>
          <w:i w:val="0"/>
          <w:iCs w:val="0"/>
          <w:color w:val="auto"/>
          <w:sz w:val="20"/>
          <w:szCs w:val="20"/>
        </w:rPr>
        <w:t xml:space="preserve">Tabela </w:t>
      </w:r>
      <w:r w:rsidRPr="00F6568A">
        <w:rPr>
          <w:b/>
          <w:bCs/>
          <w:i w:val="0"/>
          <w:iCs w:val="0"/>
          <w:color w:val="auto"/>
          <w:sz w:val="20"/>
          <w:szCs w:val="20"/>
        </w:rPr>
        <w:fldChar w:fldCharType="begin"/>
      </w:r>
      <w:r w:rsidRPr="00F6568A">
        <w:rPr>
          <w:b/>
          <w:bCs/>
          <w:i w:val="0"/>
          <w:iCs w:val="0"/>
          <w:color w:val="auto"/>
          <w:sz w:val="20"/>
          <w:szCs w:val="20"/>
        </w:rPr>
        <w:instrText xml:space="preserve"> SEQ Tabela \* ARABIC </w:instrText>
      </w:r>
      <w:r w:rsidRPr="00F6568A">
        <w:rPr>
          <w:b/>
          <w:bCs/>
          <w:i w:val="0"/>
          <w:iCs w:val="0"/>
          <w:color w:val="auto"/>
          <w:sz w:val="20"/>
          <w:szCs w:val="20"/>
        </w:rPr>
        <w:fldChar w:fldCharType="separate"/>
      </w:r>
      <w:r w:rsidR="00821AD0" w:rsidRPr="00F6568A">
        <w:rPr>
          <w:b/>
          <w:bCs/>
          <w:i w:val="0"/>
          <w:iCs w:val="0"/>
          <w:noProof/>
          <w:color w:val="auto"/>
          <w:sz w:val="20"/>
          <w:szCs w:val="20"/>
        </w:rPr>
        <w:t>2</w:t>
      </w:r>
      <w:r w:rsidRPr="00F6568A">
        <w:rPr>
          <w:b/>
          <w:bCs/>
          <w:i w:val="0"/>
          <w:iCs w:val="0"/>
          <w:color w:val="auto"/>
          <w:sz w:val="20"/>
          <w:szCs w:val="20"/>
        </w:rPr>
        <w:fldChar w:fldCharType="end"/>
      </w:r>
      <w:r w:rsidRPr="00F6568A">
        <w:rPr>
          <w:b/>
          <w:bCs/>
          <w:i w:val="0"/>
          <w:iCs w:val="0"/>
          <w:color w:val="auto"/>
          <w:sz w:val="20"/>
          <w:szCs w:val="20"/>
        </w:rPr>
        <w:t>: Medidas de mitigação dos riscos</w:t>
      </w:r>
    </w:p>
    <w:tbl>
      <w:tblPr>
        <w:tblStyle w:val="Tabelacomgrade"/>
        <w:tblW w:w="8494" w:type="dxa"/>
        <w:tblLayout w:type="fixed"/>
        <w:tblLook w:val="04A0" w:firstRow="1" w:lastRow="0" w:firstColumn="1" w:lastColumn="0" w:noHBand="0" w:noVBand="1"/>
      </w:tblPr>
      <w:tblGrid>
        <w:gridCol w:w="6799"/>
        <w:gridCol w:w="1695"/>
      </w:tblGrid>
      <w:tr w:rsidR="00CC24F2" w:rsidRPr="00F6568A" w14:paraId="1BC4CB8D" w14:textId="77777777">
        <w:trPr>
          <w:trHeight w:val="667"/>
        </w:trPr>
        <w:tc>
          <w:tcPr>
            <w:tcW w:w="6798" w:type="dxa"/>
            <w:vAlign w:val="center"/>
          </w:tcPr>
          <w:p w14:paraId="5A83A9AE" w14:textId="77777777" w:rsidR="00CC24F2" w:rsidRPr="00352A94" w:rsidRDefault="00000000" w:rsidP="00E66961">
            <w:pPr>
              <w:jc w:val="center"/>
              <w:rPr>
                <w:b/>
                <w:bCs/>
              </w:rPr>
            </w:pPr>
            <w:r w:rsidRPr="00352A94">
              <w:rPr>
                <w:b/>
                <w:bCs/>
              </w:rPr>
              <w:t>MEDIDA DE TRATAMENTO IDENTIFICADA</w:t>
            </w:r>
          </w:p>
        </w:tc>
        <w:tc>
          <w:tcPr>
            <w:tcW w:w="1695" w:type="dxa"/>
            <w:vAlign w:val="center"/>
          </w:tcPr>
          <w:p w14:paraId="081153B4" w14:textId="77777777" w:rsidR="00CC24F2" w:rsidRPr="00352A94" w:rsidRDefault="00000000" w:rsidP="00E66961">
            <w:pPr>
              <w:jc w:val="center"/>
              <w:rPr>
                <w:b/>
                <w:bCs/>
              </w:rPr>
            </w:pPr>
            <w:r w:rsidRPr="00352A94">
              <w:rPr>
                <w:b/>
                <w:bCs/>
              </w:rPr>
              <w:t>% DE OM</w:t>
            </w:r>
          </w:p>
        </w:tc>
      </w:tr>
      <w:tr w:rsidR="00CC24F2" w:rsidRPr="00F6568A" w14:paraId="406E086E" w14:textId="77777777">
        <w:tc>
          <w:tcPr>
            <w:tcW w:w="6798" w:type="dxa"/>
            <w:vAlign w:val="center"/>
          </w:tcPr>
          <w:p w14:paraId="67C1ABAC" w14:textId="4D55F479" w:rsidR="00CC24F2" w:rsidRPr="00352A94" w:rsidRDefault="00000000" w:rsidP="00E66961">
            <w:r w:rsidRPr="00352A94">
              <w:rPr>
                <w:color w:val="000000"/>
              </w:rPr>
              <w:t xml:space="preserve">Publicação de informações relevantes no endereço eletrônico na </w:t>
            </w:r>
            <w:r w:rsidR="0007778A">
              <w:rPr>
                <w:i/>
                <w:iCs/>
                <w:color w:val="000000"/>
              </w:rPr>
              <w:t>I</w:t>
            </w:r>
            <w:r w:rsidRPr="000C34FE">
              <w:rPr>
                <w:i/>
                <w:iCs/>
                <w:color w:val="000000"/>
              </w:rPr>
              <w:t>nternet</w:t>
            </w:r>
            <w:r w:rsidRPr="00352A94">
              <w:rPr>
                <w:color w:val="000000"/>
              </w:rPr>
              <w:t xml:space="preserve"> tais como fluxos de processos e próximas licitações.</w:t>
            </w:r>
          </w:p>
        </w:tc>
        <w:tc>
          <w:tcPr>
            <w:tcW w:w="1695" w:type="dxa"/>
            <w:vAlign w:val="center"/>
          </w:tcPr>
          <w:p w14:paraId="0BE3E252" w14:textId="4225EA34" w:rsidR="00CC24F2" w:rsidRPr="00352A94" w:rsidRDefault="00000000" w:rsidP="00E66961">
            <w:pPr>
              <w:jc w:val="center"/>
            </w:pPr>
            <w:r w:rsidRPr="00352A94">
              <w:t xml:space="preserve">45,5% </w:t>
            </w:r>
          </w:p>
        </w:tc>
      </w:tr>
      <w:tr w:rsidR="00CC24F2" w:rsidRPr="00F6568A" w14:paraId="6A86C7C7" w14:textId="77777777">
        <w:tc>
          <w:tcPr>
            <w:tcW w:w="6798" w:type="dxa"/>
            <w:vAlign w:val="center"/>
          </w:tcPr>
          <w:p w14:paraId="584636FB" w14:textId="77777777" w:rsidR="00CC24F2" w:rsidRPr="00352A94" w:rsidRDefault="00000000" w:rsidP="00E66961">
            <w:pPr>
              <w:rPr>
                <w:color w:val="000000"/>
              </w:rPr>
            </w:pPr>
            <w:r w:rsidRPr="00352A94">
              <w:rPr>
                <w:color w:val="000000"/>
              </w:rPr>
              <w:t>Estabelecimento de procedimentos e ações de controle em Ordem Interna ou documentos equivalentes.</w:t>
            </w:r>
          </w:p>
        </w:tc>
        <w:tc>
          <w:tcPr>
            <w:tcW w:w="1695" w:type="dxa"/>
            <w:vAlign w:val="center"/>
          </w:tcPr>
          <w:p w14:paraId="18B81EEA" w14:textId="34753210" w:rsidR="00CC24F2" w:rsidRPr="00352A94" w:rsidRDefault="00000000" w:rsidP="00E66961">
            <w:pPr>
              <w:jc w:val="center"/>
            </w:pPr>
            <w:r w:rsidRPr="00352A94">
              <w:t xml:space="preserve">72,7% </w:t>
            </w:r>
          </w:p>
        </w:tc>
      </w:tr>
      <w:tr w:rsidR="00CC24F2" w:rsidRPr="00F6568A" w14:paraId="7DC1EF4D" w14:textId="77777777">
        <w:tc>
          <w:tcPr>
            <w:tcW w:w="6798" w:type="dxa"/>
            <w:vAlign w:val="center"/>
          </w:tcPr>
          <w:p w14:paraId="4FAB1627" w14:textId="77777777" w:rsidR="00CC24F2" w:rsidRPr="00352A94" w:rsidRDefault="00000000" w:rsidP="00E66961">
            <w:pPr>
              <w:rPr>
                <w:color w:val="000000"/>
              </w:rPr>
            </w:pPr>
            <w:r w:rsidRPr="00352A94">
              <w:rPr>
                <w:color w:val="000000"/>
              </w:rPr>
              <w:t>Redução do nível de discricionariedade do tomador de decisão em processos sensíveis, como a instituição de segregação de funções para os processos mais sensíveis, como financeiro, aquisições e controle patrimonial.</w:t>
            </w:r>
          </w:p>
        </w:tc>
        <w:tc>
          <w:tcPr>
            <w:tcW w:w="1695" w:type="dxa"/>
            <w:vAlign w:val="center"/>
          </w:tcPr>
          <w:p w14:paraId="717DAF7B" w14:textId="37EE49BC" w:rsidR="00CC24F2" w:rsidRPr="00352A94" w:rsidRDefault="00000000" w:rsidP="00E66961">
            <w:pPr>
              <w:jc w:val="center"/>
            </w:pPr>
            <w:r w:rsidRPr="00352A94">
              <w:t xml:space="preserve">45,5% </w:t>
            </w:r>
          </w:p>
        </w:tc>
      </w:tr>
      <w:tr w:rsidR="00CC24F2" w:rsidRPr="00F6568A" w14:paraId="561C449B" w14:textId="77777777" w:rsidTr="00F6568A">
        <w:trPr>
          <w:trHeight w:val="611"/>
        </w:trPr>
        <w:tc>
          <w:tcPr>
            <w:tcW w:w="6798" w:type="dxa"/>
            <w:vAlign w:val="center"/>
          </w:tcPr>
          <w:p w14:paraId="51B5EA2A" w14:textId="03EC790B" w:rsidR="00CC24F2" w:rsidRPr="00352A94" w:rsidRDefault="00000000" w:rsidP="00E66961">
            <w:pPr>
              <w:rPr>
                <w:color w:val="000000"/>
              </w:rPr>
            </w:pPr>
            <w:r w:rsidRPr="00352A94">
              <w:rPr>
                <w:color w:val="000000"/>
              </w:rPr>
              <w:t>Implementação de mecanismos de decisão colegiada por intermédio do Conselho de Gestão, compartilhando o poder de decisão.</w:t>
            </w:r>
          </w:p>
        </w:tc>
        <w:tc>
          <w:tcPr>
            <w:tcW w:w="1695" w:type="dxa"/>
            <w:vAlign w:val="center"/>
          </w:tcPr>
          <w:p w14:paraId="4AE53482" w14:textId="2D25520F" w:rsidR="00CC24F2" w:rsidRPr="00352A94" w:rsidRDefault="00000000" w:rsidP="00E66961">
            <w:pPr>
              <w:jc w:val="center"/>
            </w:pPr>
            <w:r w:rsidRPr="00352A94">
              <w:t xml:space="preserve">72,7% </w:t>
            </w:r>
          </w:p>
        </w:tc>
      </w:tr>
      <w:tr w:rsidR="00CC24F2" w:rsidRPr="00F6568A" w14:paraId="623AE028" w14:textId="77777777">
        <w:tc>
          <w:tcPr>
            <w:tcW w:w="6798" w:type="dxa"/>
            <w:vAlign w:val="center"/>
          </w:tcPr>
          <w:p w14:paraId="1580BEEF" w14:textId="77777777" w:rsidR="00CC24F2" w:rsidRPr="00352A94" w:rsidRDefault="00000000" w:rsidP="00E66961">
            <w:pPr>
              <w:rPr>
                <w:color w:val="000000"/>
              </w:rPr>
            </w:pPr>
            <w:r w:rsidRPr="00352A94">
              <w:rPr>
                <w:color w:val="000000"/>
              </w:rPr>
              <w:t>Exigência de motivação detalhada nos casos em que houver discordância entre os posicionamentos da área técnica e da direção superior.</w:t>
            </w:r>
          </w:p>
        </w:tc>
        <w:tc>
          <w:tcPr>
            <w:tcW w:w="1695" w:type="dxa"/>
            <w:vAlign w:val="center"/>
          </w:tcPr>
          <w:p w14:paraId="07299B63" w14:textId="209AF572" w:rsidR="00CC24F2" w:rsidRPr="00352A94" w:rsidRDefault="00000000" w:rsidP="00E66961">
            <w:pPr>
              <w:jc w:val="center"/>
            </w:pPr>
            <w:r w:rsidRPr="00352A94">
              <w:t xml:space="preserve">27,3% </w:t>
            </w:r>
          </w:p>
        </w:tc>
      </w:tr>
      <w:tr w:rsidR="00CC24F2" w:rsidRPr="00F6568A" w14:paraId="3F4302B1" w14:textId="77777777">
        <w:tc>
          <w:tcPr>
            <w:tcW w:w="6798" w:type="dxa"/>
            <w:vAlign w:val="center"/>
          </w:tcPr>
          <w:p w14:paraId="07B64B68" w14:textId="77777777" w:rsidR="00CC24F2" w:rsidRPr="00352A94" w:rsidRDefault="00000000" w:rsidP="00E66961">
            <w:pPr>
              <w:rPr>
                <w:color w:val="000000"/>
              </w:rPr>
            </w:pPr>
            <w:r w:rsidRPr="00352A94">
              <w:rPr>
                <w:color w:val="000000"/>
              </w:rPr>
              <w:t>Mapeamento de servidores e terceirizados visando identificar relacionamentos com empresas.</w:t>
            </w:r>
          </w:p>
        </w:tc>
        <w:tc>
          <w:tcPr>
            <w:tcW w:w="1695" w:type="dxa"/>
            <w:vAlign w:val="center"/>
          </w:tcPr>
          <w:p w14:paraId="77778555" w14:textId="2C80A744" w:rsidR="00CC24F2" w:rsidRPr="00352A94" w:rsidRDefault="00000000" w:rsidP="00E66961">
            <w:pPr>
              <w:jc w:val="center"/>
            </w:pPr>
            <w:r w:rsidRPr="00352A94">
              <w:t xml:space="preserve">27,3% </w:t>
            </w:r>
          </w:p>
        </w:tc>
      </w:tr>
      <w:tr w:rsidR="00CC24F2" w:rsidRPr="00F6568A" w14:paraId="05C2B516" w14:textId="77777777">
        <w:tc>
          <w:tcPr>
            <w:tcW w:w="6798" w:type="dxa"/>
            <w:vAlign w:val="center"/>
          </w:tcPr>
          <w:p w14:paraId="08CB2109" w14:textId="77777777" w:rsidR="00CC24F2" w:rsidRPr="00352A94" w:rsidRDefault="00000000" w:rsidP="00E66961">
            <w:pPr>
              <w:rPr>
                <w:color w:val="000000"/>
              </w:rPr>
            </w:pPr>
            <w:r w:rsidRPr="00352A94">
              <w:rPr>
                <w:color w:val="000000"/>
              </w:rPr>
              <w:t>Existência de controles internos como relatoria das contas de gestão apreciadas no Conselho de Gestão.</w:t>
            </w:r>
          </w:p>
        </w:tc>
        <w:tc>
          <w:tcPr>
            <w:tcW w:w="1695" w:type="dxa"/>
            <w:vAlign w:val="center"/>
          </w:tcPr>
          <w:p w14:paraId="73BF1CD9" w14:textId="6BAA9446" w:rsidR="00CC24F2" w:rsidRPr="00352A94" w:rsidRDefault="00000000" w:rsidP="00E66961">
            <w:pPr>
              <w:jc w:val="center"/>
            </w:pPr>
            <w:r w:rsidRPr="00352A94">
              <w:t xml:space="preserve">81,8% </w:t>
            </w:r>
          </w:p>
        </w:tc>
      </w:tr>
      <w:tr w:rsidR="00CC24F2" w:rsidRPr="00F6568A" w14:paraId="105B342D" w14:textId="77777777">
        <w:tc>
          <w:tcPr>
            <w:tcW w:w="6798" w:type="dxa"/>
            <w:vAlign w:val="center"/>
          </w:tcPr>
          <w:p w14:paraId="1DF967E9" w14:textId="41E4100E" w:rsidR="00CC24F2" w:rsidRPr="00352A94" w:rsidRDefault="00000000" w:rsidP="00E66961">
            <w:pPr>
              <w:rPr>
                <w:color w:val="000000"/>
              </w:rPr>
            </w:pPr>
            <w:r w:rsidRPr="00352A94">
              <w:rPr>
                <w:color w:val="000000"/>
              </w:rPr>
              <w:t>As constatações de auditoria são discutidas nas reuniões do Conselho de Gestão.</w:t>
            </w:r>
          </w:p>
        </w:tc>
        <w:tc>
          <w:tcPr>
            <w:tcW w:w="1695" w:type="dxa"/>
            <w:vAlign w:val="center"/>
          </w:tcPr>
          <w:p w14:paraId="04140D9F" w14:textId="6E97C935" w:rsidR="00CC24F2" w:rsidRPr="00352A94" w:rsidRDefault="00000000" w:rsidP="00E66961">
            <w:pPr>
              <w:jc w:val="center"/>
            </w:pPr>
            <w:r w:rsidRPr="00352A94">
              <w:t xml:space="preserve">72,2% </w:t>
            </w:r>
          </w:p>
        </w:tc>
      </w:tr>
      <w:tr w:rsidR="00CC24F2" w:rsidRPr="00F6568A" w14:paraId="2D6DB426" w14:textId="77777777">
        <w:tc>
          <w:tcPr>
            <w:tcW w:w="6798" w:type="dxa"/>
            <w:vAlign w:val="center"/>
          </w:tcPr>
          <w:p w14:paraId="15ED6AA8" w14:textId="77777777" w:rsidR="00CC24F2" w:rsidRPr="00352A94" w:rsidRDefault="00000000" w:rsidP="00E66961">
            <w:pPr>
              <w:rPr>
                <w:color w:val="000000"/>
              </w:rPr>
            </w:pPr>
            <w:r w:rsidRPr="00352A94">
              <w:rPr>
                <w:color w:val="000000"/>
              </w:rPr>
              <w:t>As discrepâncias apresentadas na Inspeções Administrativo Militares são discutidas nas reuniões do Conselho de Gestão.</w:t>
            </w:r>
          </w:p>
        </w:tc>
        <w:tc>
          <w:tcPr>
            <w:tcW w:w="1695" w:type="dxa"/>
            <w:vAlign w:val="center"/>
          </w:tcPr>
          <w:p w14:paraId="50216D5F" w14:textId="2D5407CE" w:rsidR="00CC24F2" w:rsidRPr="00352A94" w:rsidRDefault="00000000" w:rsidP="00E66961">
            <w:pPr>
              <w:jc w:val="center"/>
            </w:pPr>
            <w:r w:rsidRPr="00352A94">
              <w:t xml:space="preserve">90,9% </w:t>
            </w:r>
          </w:p>
        </w:tc>
      </w:tr>
      <w:tr w:rsidR="00CC24F2" w:rsidRPr="00F6568A" w14:paraId="08E384CB" w14:textId="77777777" w:rsidTr="00F6568A">
        <w:trPr>
          <w:trHeight w:val="328"/>
        </w:trPr>
        <w:tc>
          <w:tcPr>
            <w:tcW w:w="6798" w:type="dxa"/>
            <w:vAlign w:val="center"/>
          </w:tcPr>
          <w:p w14:paraId="2329258B" w14:textId="21EC5BD0" w:rsidR="00CC24F2" w:rsidRPr="00352A94" w:rsidRDefault="00000000" w:rsidP="00E66961">
            <w:pPr>
              <w:rPr>
                <w:color w:val="000000"/>
              </w:rPr>
            </w:pPr>
            <w:r w:rsidRPr="00352A94">
              <w:rPr>
                <w:color w:val="000000"/>
              </w:rPr>
              <w:t>Apuração e efetiva punição dos desvios de conduta como medida de correição.</w:t>
            </w:r>
          </w:p>
        </w:tc>
        <w:tc>
          <w:tcPr>
            <w:tcW w:w="1695" w:type="dxa"/>
            <w:vAlign w:val="center"/>
          </w:tcPr>
          <w:p w14:paraId="7C920555" w14:textId="5A592B16" w:rsidR="00CC24F2" w:rsidRPr="00352A94" w:rsidRDefault="00000000" w:rsidP="00E66961">
            <w:pPr>
              <w:jc w:val="center"/>
            </w:pPr>
            <w:r w:rsidRPr="00352A94">
              <w:t xml:space="preserve">63,6% </w:t>
            </w:r>
          </w:p>
        </w:tc>
      </w:tr>
      <w:tr w:rsidR="00CC24F2" w:rsidRPr="00F6568A" w14:paraId="363DFAC2" w14:textId="77777777" w:rsidTr="00F6568A">
        <w:trPr>
          <w:trHeight w:val="336"/>
        </w:trPr>
        <w:tc>
          <w:tcPr>
            <w:tcW w:w="6798" w:type="dxa"/>
            <w:vAlign w:val="center"/>
          </w:tcPr>
          <w:p w14:paraId="1B6A1D6A" w14:textId="77777777" w:rsidR="00CC24F2" w:rsidRPr="00352A94" w:rsidRDefault="00000000" w:rsidP="00E66961">
            <w:pPr>
              <w:rPr>
                <w:color w:val="000000"/>
              </w:rPr>
            </w:pPr>
            <w:r w:rsidRPr="00352A94">
              <w:rPr>
                <w:color w:val="000000"/>
              </w:rPr>
              <w:t>Inclusão de palestras para promover a ética e padrões de conduta.</w:t>
            </w:r>
          </w:p>
        </w:tc>
        <w:tc>
          <w:tcPr>
            <w:tcW w:w="1695" w:type="dxa"/>
            <w:vAlign w:val="center"/>
          </w:tcPr>
          <w:p w14:paraId="50F731CA" w14:textId="15FFD1B3" w:rsidR="00CC24F2" w:rsidRPr="00352A94" w:rsidRDefault="00000000" w:rsidP="00E66961">
            <w:pPr>
              <w:jc w:val="center"/>
            </w:pPr>
            <w:r w:rsidRPr="00352A94">
              <w:t xml:space="preserve">90,9% </w:t>
            </w:r>
          </w:p>
        </w:tc>
      </w:tr>
      <w:tr w:rsidR="00CC24F2" w:rsidRPr="00F6568A" w14:paraId="24BF280E" w14:textId="77777777">
        <w:tc>
          <w:tcPr>
            <w:tcW w:w="6798" w:type="dxa"/>
            <w:vAlign w:val="center"/>
          </w:tcPr>
          <w:p w14:paraId="02C9BF4B" w14:textId="77777777" w:rsidR="00CC24F2" w:rsidRPr="00352A94" w:rsidRDefault="00000000" w:rsidP="00E66961">
            <w:pPr>
              <w:rPr>
                <w:color w:val="000000"/>
              </w:rPr>
            </w:pPr>
            <w:r w:rsidRPr="00352A94">
              <w:rPr>
                <w:color w:val="000000"/>
              </w:rPr>
              <w:t>Para promover a transparência, os objetos das Notas de Empenho são descritos de forma detalhada.</w:t>
            </w:r>
          </w:p>
        </w:tc>
        <w:tc>
          <w:tcPr>
            <w:tcW w:w="1695" w:type="dxa"/>
            <w:vAlign w:val="center"/>
          </w:tcPr>
          <w:p w14:paraId="10BC596B" w14:textId="23F1FA22" w:rsidR="00CC24F2" w:rsidRPr="00352A94" w:rsidRDefault="00000000" w:rsidP="00E66961">
            <w:pPr>
              <w:jc w:val="center"/>
            </w:pPr>
            <w:r w:rsidRPr="00352A94">
              <w:t xml:space="preserve">63,6% </w:t>
            </w:r>
          </w:p>
        </w:tc>
      </w:tr>
      <w:tr w:rsidR="00CC24F2" w:rsidRPr="00F6568A" w14:paraId="71950435" w14:textId="77777777" w:rsidTr="00F6568A">
        <w:trPr>
          <w:trHeight w:val="487"/>
        </w:trPr>
        <w:tc>
          <w:tcPr>
            <w:tcW w:w="6798" w:type="dxa"/>
            <w:vAlign w:val="center"/>
          </w:tcPr>
          <w:p w14:paraId="547064D2" w14:textId="77777777" w:rsidR="00CC24F2" w:rsidRPr="00352A94" w:rsidRDefault="00000000" w:rsidP="00E66961">
            <w:pPr>
              <w:rPr>
                <w:color w:val="000000"/>
              </w:rPr>
            </w:pPr>
            <w:r w:rsidRPr="00352A94">
              <w:rPr>
                <w:color w:val="000000"/>
              </w:rPr>
              <w:t>Os riscos à integridade nos processos de contratações das OM são discutidos e analisados nas reuniões do Conselho de Gestão.</w:t>
            </w:r>
          </w:p>
        </w:tc>
        <w:tc>
          <w:tcPr>
            <w:tcW w:w="1695" w:type="dxa"/>
            <w:vAlign w:val="center"/>
          </w:tcPr>
          <w:p w14:paraId="76D8ADEB" w14:textId="65245F23" w:rsidR="00CC24F2" w:rsidRPr="00352A94" w:rsidRDefault="00000000" w:rsidP="00E66961">
            <w:pPr>
              <w:jc w:val="center"/>
            </w:pPr>
            <w:r w:rsidRPr="00352A94">
              <w:t xml:space="preserve">54,5% </w:t>
            </w:r>
          </w:p>
        </w:tc>
      </w:tr>
      <w:tr w:rsidR="00CC24F2" w:rsidRPr="00F6568A" w14:paraId="4C9268BE" w14:textId="77777777" w:rsidTr="00F6568A">
        <w:trPr>
          <w:trHeight w:val="593"/>
        </w:trPr>
        <w:tc>
          <w:tcPr>
            <w:tcW w:w="6798" w:type="dxa"/>
            <w:vAlign w:val="center"/>
          </w:tcPr>
          <w:p w14:paraId="7CCF5E8F" w14:textId="77777777" w:rsidR="00CC24F2" w:rsidRPr="00352A94" w:rsidRDefault="00000000" w:rsidP="00E66961">
            <w:pPr>
              <w:rPr>
                <w:color w:val="000000"/>
              </w:rPr>
            </w:pPr>
            <w:r w:rsidRPr="00352A94">
              <w:rPr>
                <w:color w:val="000000"/>
              </w:rPr>
              <w:t>Existe um canal “fale conosco” ou ouvidoria para a recepção de denúncias na OM.</w:t>
            </w:r>
          </w:p>
        </w:tc>
        <w:tc>
          <w:tcPr>
            <w:tcW w:w="1695" w:type="dxa"/>
            <w:vAlign w:val="center"/>
          </w:tcPr>
          <w:p w14:paraId="3A6B9726" w14:textId="1227FE51" w:rsidR="00CC24F2" w:rsidRPr="00352A94" w:rsidRDefault="00000000" w:rsidP="00E66961">
            <w:pPr>
              <w:jc w:val="center"/>
            </w:pPr>
            <w:r w:rsidRPr="00352A94">
              <w:t xml:space="preserve">72,7% </w:t>
            </w:r>
          </w:p>
        </w:tc>
      </w:tr>
      <w:tr w:rsidR="00CC24F2" w:rsidRPr="00F6568A" w14:paraId="63DE0CBC" w14:textId="77777777" w:rsidTr="00F6568A">
        <w:trPr>
          <w:trHeight w:val="569"/>
        </w:trPr>
        <w:tc>
          <w:tcPr>
            <w:tcW w:w="6798" w:type="dxa"/>
            <w:vAlign w:val="center"/>
          </w:tcPr>
          <w:p w14:paraId="685D8A5C" w14:textId="6548CE2A" w:rsidR="00CC24F2" w:rsidRPr="00352A94" w:rsidRDefault="00E3517D" w:rsidP="00E66961">
            <w:pPr>
              <w:rPr>
                <w:color w:val="000000"/>
              </w:rPr>
            </w:pPr>
            <w:r w:rsidRPr="00352A94">
              <w:rPr>
                <w:color w:val="000000"/>
              </w:rPr>
              <w:t>Medida adicional para tratamento de riscos a integridade</w:t>
            </w:r>
            <w:r w:rsidRPr="00352A94">
              <w:t>. (</w:t>
            </w:r>
            <w:r w:rsidR="00496EEA" w:rsidRPr="00352A94">
              <w:t>S</w:t>
            </w:r>
            <w:r w:rsidRPr="00352A94">
              <w:t>ignifica</w:t>
            </w:r>
            <w:r w:rsidR="00EB5DF3" w:rsidRPr="00352A94">
              <w:t xml:space="preserve"> que</w:t>
            </w:r>
            <w:r w:rsidRPr="00352A94">
              <w:t xml:space="preserve"> todos os </w:t>
            </w:r>
            <w:r w:rsidR="00767454" w:rsidRPr="00352A94">
              <w:t>respondentes</w:t>
            </w:r>
            <w:r w:rsidRPr="00352A94">
              <w:t xml:space="preserve"> marcaram alguma das opções anteriores)</w:t>
            </w:r>
            <w:r w:rsidR="00EB5DF3" w:rsidRPr="00352A94">
              <w:t>.</w:t>
            </w:r>
          </w:p>
        </w:tc>
        <w:tc>
          <w:tcPr>
            <w:tcW w:w="1695" w:type="dxa"/>
            <w:vAlign w:val="center"/>
          </w:tcPr>
          <w:p w14:paraId="6791EA80" w14:textId="77777777" w:rsidR="00CC24F2" w:rsidRPr="00352A94" w:rsidRDefault="00000000" w:rsidP="00E66961">
            <w:pPr>
              <w:jc w:val="center"/>
            </w:pPr>
            <w:r w:rsidRPr="00352A94">
              <w:t>Não teve respostas</w:t>
            </w:r>
          </w:p>
        </w:tc>
      </w:tr>
    </w:tbl>
    <w:p w14:paraId="589B7923" w14:textId="4551F1A5" w:rsidR="00CC24F2" w:rsidRPr="00F6568A" w:rsidRDefault="00000000" w:rsidP="00E66961">
      <w:pPr>
        <w:rPr>
          <w:color w:val="000000" w:themeColor="text1"/>
          <w:sz w:val="18"/>
          <w:szCs w:val="18"/>
        </w:rPr>
      </w:pPr>
      <w:r w:rsidRPr="00F6568A">
        <w:rPr>
          <w:color w:val="000000" w:themeColor="text1"/>
          <w:sz w:val="18"/>
          <w:szCs w:val="18"/>
        </w:rPr>
        <w:t>Fonte: Elaborado pela autora</w:t>
      </w:r>
      <w:r w:rsidR="002C3F2A" w:rsidRPr="00F6568A">
        <w:rPr>
          <w:color w:val="000000" w:themeColor="text1"/>
          <w:sz w:val="18"/>
          <w:szCs w:val="18"/>
        </w:rPr>
        <w:t xml:space="preserve"> com base no questionário</w:t>
      </w:r>
      <w:r w:rsidRPr="00F6568A">
        <w:rPr>
          <w:color w:val="000000" w:themeColor="text1"/>
          <w:sz w:val="18"/>
          <w:szCs w:val="18"/>
        </w:rPr>
        <w:t xml:space="preserve"> (2022).</w:t>
      </w:r>
    </w:p>
    <w:p w14:paraId="5F8322AF" w14:textId="77777777" w:rsidR="00CC24F2" w:rsidRPr="00F6568A" w:rsidRDefault="00CC24F2" w:rsidP="00E66961">
      <w:pPr>
        <w:rPr>
          <w:color w:val="000000" w:themeColor="text1"/>
        </w:rPr>
      </w:pPr>
    </w:p>
    <w:p w14:paraId="44D66DCA" w14:textId="1316A624" w:rsidR="00CC24F2" w:rsidRPr="00F6568A" w:rsidRDefault="00000000" w:rsidP="00E66961">
      <w:pPr>
        <w:ind w:firstLine="708"/>
        <w:jc w:val="both"/>
      </w:pPr>
      <w:r w:rsidRPr="00F6568A">
        <w:t>No que tange às medidas de mitigação dos riscos à integridade</w:t>
      </w:r>
      <w:r w:rsidR="002F724F" w:rsidRPr="00F6568A">
        <w:t xml:space="preserve"> desempenhadas pelas OM</w:t>
      </w:r>
      <w:r w:rsidRPr="00F6568A">
        <w:t xml:space="preserve">, os entrevistados informaram o seguinte. </w:t>
      </w:r>
    </w:p>
    <w:p w14:paraId="713EAC88" w14:textId="0DA8ABF2" w:rsidR="00CC24F2" w:rsidRPr="00F6568A" w:rsidRDefault="00000000" w:rsidP="00E66961">
      <w:pPr>
        <w:pStyle w:val="Standard"/>
        <w:jc w:val="both"/>
        <w:rPr>
          <w:rFonts w:ascii="Times New Roman" w:hAnsi="Times New Roman" w:cs="Times New Roman"/>
          <w:color w:val="000000" w:themeColor="text1"/>
        </w:rPr>
      </w:pPr>
      <w:r w:rsidRPr="00F6568A">
        <w:rPr>
          <w:rFonts w:ascii="Times New Roman" w:eastAsia="Times New Roman" w:hAnsi="Times New Roman" w:cs="Times New Roman"/>
          <w:lang w:eastAsia="pt-BR"/>
        </w:rPr>
        <w:t>Entrevistado 1 – “</w:t>
      </w:r>
      <w:r w:rsidR="002F724F" w:rsidRPr="00F6568A">
        <w:rPr>
          <w:rFonts w:ascii="Times New Roman" w:eastAsia="Times New Roman" w:hAnsi="Times New Roman" w:cs="Times New Roman"/>
          <w:lang w:eastAsia="pt-BR"/>
        </w:rPr>
        <w:t xml:space="preserve">Ainda tem muita coisa para ser aperfeiçoada, mas uma das coisas que nós estamos fazendo é um esboço de projeto específico de matéria, para criar um curso dedicado </w:t>
      </w:r>
      <w:r w:rsidR="002F724F" w:rsidRPr="00F6568A">
        <w:rPr>
          <w:rFonts w:ascii="Times New Roman" w:eastAsia="Times New Roman" w:hAnsi="Times New Roman" w:cs="Times New Roman"/>
          <w:lang w:eastAsia="pt-BR"/>
        </w:rPr>
        <w:lastRenderedPageBreak/>
        <w:t xml:space="preserve">somente à integridade, acho que seria muito positivo.  </w:t>
      </w:r>
      <w:r w:rsidR="002F724F" w:rsidRPr="00F6568A">
        <w:rPr>
          <w:rFonts w:ascii="Times New Roman" w:eastAsia="Times New Roman" w:hAnsi="Times New Roman" w:cs="Times New Roman"/>
          <w:lang w:eastAsia="pt-BR"/>
        </w:rPr>
        <w:sym w:font="Symbol" w:char="F05B"/>
      </w:r>
      <w:r w:rsidR="002F724F" w:rsidRPr="00F6568A">
        <w:rPr>
          <w:rFonts w:ascii="Times New Roman" w:eastAsia="Times New Roman" w:hAnsi="Times New Roman" w:cs="Times New Roman"/>
          <w:lang w:eastAsia="pt-BR"/>
        </w:rPr>
        <w:t>…</w:t>
      </w:r>
      <w:r w:rsidR="002F724F" w:rsidRPr="00F6568A">
        <w:rPr>
          <w:rFonts w:ascii="Times New Roman" w:eastAsia="Times New Roman" w:hAnsi="Times New Roman" w:cs="Times New Roman"/>
          <w:lang w:eastAsia="pt-BR"/>
        </w:rPr>
        <w:sym w:font="Symbol" w:char="F05D"/>
      </w:r>
      <w:r w:rsidR="002F724F" w:rsidRPr="00F6568A">
        <w:rPr>
          <w:rFonts w:ascii="Times New Roman" w:eastAsia="Times New Roman" w:hAnsi="Times New Roman" w:cs="Times New Roman"/>
          <w:lang w:eastAsia="pt-BR"/>
        </w:rPr>
        <w:t xml:space="preserve"> Isso seria uma excelente forma de deixar o tema definitivamente</w:t>
      </w:r>
      <w:r w:rsidR="002F724F" w:rsidRPr="00F6568A">
        <w:rPr>
          <w:rFonts w:ascii="Times New Roman" w:hAnsi="Times New Roman" w:cs="Times New Roman"/>
          <w:color w:val="000000" w:themeColor="text1"/>
        </w:rPr>
        <w:t xml:space="preserve"> consolidado</w:t>
      </w:r>
      <w:r w:rsidR="00064DBA" w:rsidRPr="00F6568A">
        <w:rPr>
          <w:rFonts w:ascii="Times New Roman" w:hAnsi="Times New Roman" w:cs="Times New Roman"/>
          <w:color w:val="000000" w:themeColor="text1"/>
        </w:rPr>
        <w:t>”</w:t>
      </w:r>
      <w:r w:rsidR="002F724F" w:rsidRPr="00F6568A">
        <w:rPr>
          <w:rFonts w:ascii="Times New Roman" w:hAnsi="Times New Roman" w:cs="Times New Roman"/>
          <w:color w:val="000000" w:themeColor="text1"/>
        </w:rPr>
        <w:t>.</w:t>
      </w:r>
    </w:p>
    <w:p w14:paraId="7554DF45" w14:textId="785F0BBC" w:rsidR="00B4452B" w:rsidRPr="00F6568A" w:rsidRDefault="00000000" w:rsidP="00E66961">
      <w:pPr>
        <w:jc w:val="both"/>
        <w:rPr>
          <w:color w:val="000000" w:themeColor="text1"/>
        </w:rPr>
      </w:pPr>
      <w:r w:rsidRPr="00F6568A">
        <w:rPr>
          <w:color w:val="000000" w:themeColor="text1"/>
        </w:rPr>
        <w:t>Entrevistado 2 – “eu encaminhei lá para o CCIMAR</w:t>
      </w:r>
      <w:r w:rsidR="001C0A09" w:rsidRPr="00F6568A">
        <w:rPr>
          <w:color w:val="000000" w:themeColor="text1"/>
        </w:rPr>
        <w:t>, Centro de Controle Interno da Marinha</w:t>
      </w:r>
      <w:r w:rsidRPr="00F6568A">
        <w:rPr>
          <w:color w:val="000000" w:themeColor="text1"/>
        </w:rPr>
        <w:t xml:space="preserve">, quando a gente ainda estava em andamento com relação a esse assunto, um resumo dessas ações que a gente está fazendo nesse momento inicial para poder tentar mitigar esses riscos, até que a gente tenha o </w:t>
      </w:r>
      <w:r w:rsidR="00FB0725" w:rsidRPr="00F6568A">
        <w:rPr>
          <w:color w:val="000000" w:themeColor="text1"/>
        </w:rPr>
        <w:t>PGR</w:t>
      </w:r>
      <w:r w:rsidRPr="00F6568A">
        <w:rPr>
          <w:color w:val="000000" w:themeColor="text1"/>
        </w:rPr>
        <w:t xml:space="preserve"> válido assinado pelo</w:t>
      </w:r>
      <w:r w:rsidR="007F67B7" w:rsidRPr="00F6568A">
        <w:rPr>
          <w:color w:val="000000" w:themeColor="text1"/>
        </w:rPr>
        <w:t xml:space="preserve"> Se</w:t>
      </w:r>
      <w:r w:rsidRPr="00F6568A">
        <w:rPr>
          <w:color w:val="000000" w:themeColor="text1"/>
        </w:rPr>
        <w:t>cretário, para a gente poder cobrar, efetivamente. Algumas ações realizadas foram as atividades de divulgação no Pano de Dia sobre integridade e de capacitação,</w:t>
      </w:r>
      <w:r w:rsidR="007F67B7" w:rsidRPr="00F6568A">
        <w:rPr>
          <w:color w:val="000000" w:themeColor="text1"/>
        </w:rPr>
        <w:t xml:space="preserve"> a</w:t>
      </w:r>
      <w:r w:rsidRPr="00F6568A">
        <w:rPr>
          <w:color w:val="000000" w:themeColor="text1"/>
        </w:rPr>
        <w:t xml:space="preserve">dequação de documentos administrativos com criação de ordens internas e a elaboração do Plano de </w:t>
      </w:r>
      <w:r w:rsidR="00B4452B" w:rsidRPr="00F6568A">
        <w:rPr>
          <w:color w:val="000000" w:themeColor="text1"/>
        </w:rPr>
        <w:t>G</w:t>
      </w:r>
      <w:r w:rsidRPr="00F6568A">
        <w:rPr>
          <w:color w:val="000000" w:themeColor="text1"/>
        </w:rPr>
        <w:t xml:space="preserve">erenciamento de </w:t>
      </w:r>
      <w:r w:rsidR="00B4452B" w:rsidRPr="00F6568A">
        <w:rPr>
          <w:color w:val="000000" w:themeColor="text1"/>
        </w:rPr>
        <w:t>R</w:t>
      </w:r>
      <w:r w:rsidRPr="00F6568A">
        <w:rPr>
          <w:color w:val="000000" w:themeColor="text1"/>
        </w:rPr>
        <w:t>iscos da SGM”.</w:t>
      </w:r>
    </w:p>
    <w:p w14:paraId="5F82901F" w14:textId="66CE66B8" w:rsidR="00B4452B" w:rsidRPr="00F6568A" w:rsidRDefault="00B4452B" w:rsidP="00E66961">
      <w:pPr>
        <w:ind w:firstLine="708"/>
        <w:jc w:val="both"/>
      </w:pPr>
      <w:r w:rsidRPr="00F6568A">
        <w:t xml:space="preserve">Apesar de constatado na subseção </w:t>
      </w:r>
      <w:r w:rsidR="00BB1066" w:rsidRPr="00F6568A">
        <w:t>anterior</w:t>
      </w:r>
      <w:r w:rsidRPr="00F6568A">
        <w:t xml:space="preserve"> que as OM ainda não estão executando as etapas da gestão dos riscos de integridade da maneira adequada, verificou-se </w:t>
      </w:r>
      <w:r w:rsidR="004E6C66" w:rsidRPr="00F6568A">
        <w:t>pelas respostas do</w:t>
      </w:r>
      <w:r w:rsidRPr="00F6568A">
        <w:t xml:space="preserve"> questionário uma grande preocupação em realizar ações com o objetivo de mitigar os riscos que possam influenciar o alcance </w:t>
      </w:r>
      <w:r w:rsidR="004E6C66" w:rsidRPr="00F6568A">
        <w:t>dos</w:t>
      </w:r>
      <w:r w:rsidRPr="00F6568A">
        <w:t xml:space="preserve"> objetivos estratégicos</w:t>
      </w:r>
      <w:r w:rsidR="004E6C66" w:rsidRPr="00F6568A">
        <w:t xml:space="preserve"> da OM</w:t>
      </w:r>
      <w:r w:rsidRPr="00F6568A">
        <w:t xml:space="preserve">. Uma das ações que já vem sendo desempenhada pelas OM, em busca da redução da probabilidade de ocorrência de riscos à integridade, é a inclusão de palestras para promover a ética e padrões de conduta. </w:t>
      </w:r>
    </w:p>
    <w:p w14:paraId="2EDFD924" w14:textId="25A4F9FA" w:rsidR="00B4452B" w:rsidRPr="00F6568A" w:rsidRDefault="00B4452B" w:rsidP="00E66961">
      <w:pPr>
        <w:ind w:firstLine="708"/>
        <w:jc w:val="both"/>
        <w:rPr>
          <w:color w:val="000000" w:themeColor="text1"/>
        </w:rPr>
      </w:pPr>
      <w:r w:rsidRPr="00F6568A">
        <w:rPr>
          <w:color w:val="000000" w:themeColor="text1"/>
        </w:rPr>
        <w:t>Ministrar palestras que promovam a ética e os padrões de conduta é fundamental para manter um adequado nível de integridade. Todavia, é primordial a promoção de palestras e cursos que desenvolvam a capacitação dos servidores para a gestão dos riscos à integridade. O guia para implantação da gestão dos riscos à integridade (</w:t>
      </w:r>
      <w:r w:rsidR="00804A31" w:rsidRPr="00F6568A">
        <w:rPr>
          <w:color w:val="000000" w:themeColor="text1"/>
        </w:rPr>
        <w:t>BRASIL</w:t>
      </w:r>
      <w:r w:rsidR="00E8443F" w:rsidRPr="00F6568A">
        <w:rPr>
          <w:color w:val="000000" w:themeColor="text1"/>
        </w:rPr>
        <w:t xml:space="preserve">, </w:t>
      </w:r>
      <w:r w:rsidRPr="00F6568A">
        <w:rPr>
          <w:color w:val="000000" w:themeColor="text1"/>
        </w:rPr>
        <w:t>2018</w:t>
      </w:r>
      <w:r w:rsidR="00CC48AF" w:rsidRPr="00F6568A">
        <w:rPr>
          <w:color w:val="000000" w:themeColor="text1"/>
        </w:rPr>
        <w:t>a</w:t>
      </w:r>
      <w:r w:rsidRPr="00F6568A">
        <w:rPr>
          <w:color w:val="000000" w:themeColor="text1"/>
        </w:rPr>
        <w:t xml:space="preserve">) expõe que a capacitação na gestão de riscos é essencial para que toda a organização possa se envolver, gradualmente, no tema; além disso, especifica que a alta administração deve se capacitar e possibilitar a capacitação dos demais servidores. Insta salientar que, conforme verificado </w:t>
      </w:r>
      <w:r w:rsidR="00B13F30" w:rsidRPr="00F6568A">
        <w:rPr>
          <w:color w:val="000000" w:themeColor="text1"/>
        </w:rPr>
        <w:t>com o</w:t>
      </w:r>
      <w:r w:rsidR="002F724F" w:rsidRPr="00F6568A">
        <w:rPr>
          <w:color w:val="000000" w:themeColor="text1"/>
        </w:rPr>
        <w:t xml:space="preserve"> entrevista</w:t>
      </w:r>
      <w:r w:rsidR="00B13F30" w:rsidRPr="00F6568A">
        <w:rPr>
          <w:color w:val="000000" w:themeColor="text1"/>
        </w:rPr>
        <w:t>do</w:t>
      </w:r>
      <w:r w:rsidR="002F724F" w:rsidRPr="00F6568A">
        <w:rPr>
          <w:color w:val="000000" w:themeColor="text1"/>
        </w:rPr>
        <w:t xml:space="preserve"> 1</w:t>
      </w:r>
      <w:r w:rsidRPr="00F6568A">
        <w:rPr>
          <w:color w:val="000000" w:themeColor="text1"/>
        </w:rPr>
        <w:t xml:space="preserve">, é um objetivo da alta Administração Naval a criação de um curso específico relativo ao tema de gestão dos riscos à integridade. </w:t>
      </w:r>
    </w:p>
    <w:p w14:paraId="5C9A18C9" w14:textId="77777777" w:rsidR="00B4452B" w:rsidRPr="00F6568A" w:rsidRDefault="00B4452B" w:rsidP="00E66961">
      <w:pPr>
        <w:ind w:firstLine="708"/>
        <w:jc w:val="both"/>
        <w:rPr>
          <w:color w:val="000000" w:themeColor="text1"/>
        </w:rPr>
      </w:pPr>
      <w:r w:rsidRPr="00F6568A">
        <w:rPr>
          <w:color w:val="000000" w:themeColor="text1"/>
        </w:rPr>
        <w:t xml:space="preserve">Ao longo da pesquisa, constatou-se bastante adesão, com percentual variando de 72% a 90%, de algumas ações associadas ao controle interno, com o propósito de mitigar os riscos das OM, como, por exemplo, a apresentação das constatações de auditoria e discrepâncias das inspeções administrativo-militares no Conselho de Gestão, além de procedimentos de controle bem estabelecidos em documentos internos. </w:t>
      </w:r>
    </w:p>
    <w:p w14:paraId="1EB5C7A4" w14:textId="5C7B0867" w:rsidR="00B4452B" w:rsidRPr="00F6568A" w:rsidRDefault="00E3438C" w:rsidP="00E66961">
      <w:pPr>
        <w:ind w:firstLine="708"/>
        <w:jc w:val="both"/>
        <w:rPr>
          <w:color w:val="000000" w:themeColor="text1"/>
          <w:shd w:val="clear" w:color="auto" w:fill="FFFFFF"/>
        </w:rPr>
      </w:pPr>
      <w:r w:rsidRPr="00F6568A">
        <w:rPr>
          <w:color w:val="000000" w:themeColor="text1"/>
        </w:rPr>
        <w:t>D</w:t>
      </w:r>
      <w:r w:rsidR="00B4452B" w:rsidRPr="00F6568A">
        <w:rPr>
          <w:color w:val="000000" w:themeColor="text1"/>
        </w:rPr>
        <w:t>estaca</w:t>
      </w:r>
      <w:r w:rsidRPr="00F6568A">
        <w:rPr>
          <w:color w:val="000000" w:themeColor="text1"/>
        </w:rPr>
        <w:t>-se</w:t>
      </w:r>
      <w:r w:rsidR="00B4452B" w:rsidRPr="00F6568A">
        <w:rPr>
          <w:color w:val="000000" w:themeColor="text1"/>
        </w:rPr>
        <w:t xml:space="preserve"> a essencialidade das atividades de controle para assegurar a observação das medidas de tratamento dos riscos.</w:t>
      </w:r>
      <w:r w:rsidRPr="00F6568A">
        <w:rPr>
          <w:color w:val="000000" w:themeColor="text1"/>
        </w:rPr>
        <w:t xml:space="preserve"> De acordo com Vieira e Barreto (2019)</w:t>
      </w:r>
      <w:r w:rsidR="004374AE" w:rsidRPr="00F6568A">
        <w:rPr>
          <w:color w:val="000000" w:themeColor="text1"/>
        </w:rPr>
        <w:t>,</w:t>
      </w:r>
      <w:r w:rsidRPr="00F6568A">
        <w:rPr>
          <w:color w:val="000000" w:themeColor="text1"/>
        </w:rPr>
        <w:t xml:space="preserve"> o</w:t>
      </w:r>
      <w:r w:rsidR="00B4452B" w:rsidRPr="00F6568A">
        <w:rPr>
          <w:color w:val="000000" w:themeColor="text1"/>
        </w:rPr>
        <w:t>s controles são processo</w:t>
      </w:r>
      <w:r w:rsidRPr="00F6568A">
        <w:rPr>
          <w:color w:val="000000" w:themeColor="text1"/>
        </w:rPr>
        <w:t>s</w:t>
      </w:r>
      <w:r w:rsidR="00B4452B" w:rsidRPr="00F6568A">
        <w:rPr>
          <w:color w:val="000000" w:themeColor="text1"/>
        </w:rPr>
        <w:t>, política</w:t>
      </w:r>
      <w:r w:rsidRPr="00F6568A">
        <w:rPr>
          <w:color w:val="000000" w:themeColor="text1"/>
        </w:rPr>
        <w:t>s e</w:t>
      </w:r>
      <w:r w:rsidR="00B4452B" w:rsidRPr="00F6568A">
        <w:rPr>
          <w:color w:val="000000" w:themeColor="text1"/>
        </w:rPr>
        <w:t xml:space="preserve"> </w:t>
      </w:r>
      <w:r w:rsidR="00CD12CE" w:rsidRPr="00F6568A">
        <w:rPr>
          <w:color w:val="000000" w:themeColor="text1"/>
        </w:rPr>
        <w:t>ações</w:t>
      </w:r>
      <w:r w:rsidR="00B4452B" w:rsidRPr="00F6568A">
        <w:rPr>
          <w:color w:val="000000" w:themeColor="text1"/>
        </w:rPr>
        <w:t xml:space="preserve"> adotada</w:t>
      </w:r>
      <w:r w:rsidRPr="00F6568A">
        <w:rPr>
          <w:color w:val="000000" w:themeColor="text1"/>
        </w:rPr>
        <w:t>s</w:t>
      </w:r>
      <w:r w:rsidR="00B4452B" w:rsidRPr="00F6568A">
        <w:rPr>
          <w:color w:val="000000" w:themeColor="text1"/>
        </w:rPr>
        <w:t xml:space="preserve"> pela gestão com o objetivo de </w:t>
      </w:r>
      <w:r w:rsidRPr="00F6568A">
        <w:rPr>
          <w:color w:val="000000" w:themeColor="text1"/>
        </w:rPr>
        <w:t>alterar a probabilidade de ocorrência e o impacto dos riscos</w:t>
      </w:r>
      <w:r w:rsidR="00B4452B" w:rsidRPr="00F6568A">
        <w:rPr>
          <w:color w:val="000000" w:themeColor="text1"/>
        </w:rPr>
        <w:t xml:space="preserve">. Ademais, as medidas citadas alcançam os objetivos do disposto no Decreto nº 9.203/2017, cujo artigo 17 impõe que os órgãos devem “estabelecer </w:t>
      </w:r>
      <w:r w:rsidR="00B4452B" w:rsidRPr="00F6568A">
        <w:rPr>
          <w:color w:val="000000" w:themeColor="text1"/>
          <w:shd w:val="clear" w:color="auto" w:fill="FFFFFF"/>
        </w:rPr>
        <w:t>controles internos proporcionais aos riscos, de maneira a considerar suas causas, fontes, consequências e impactos, observada a relação custo-benefício” (BRASIL, 2017).</w:t>
      </w:r>
    </w:p>
    <w:p w14:paraId="1C20B1DA" w14:textId="7339BC6F" w:rsidR="00080178" w:rsidRPr="00F6568A" w:rsidRDefault="00D64F02" w:rsidP="00E66961">
      <w:pPr>
        <w:ind w:firstLine="708"/>
        <w:jc w:val="both"/>
        <w:rPr>
          <w:color w:val="000000" w:themeColor="text1"/>
        </w:rPr>
      </w:pPr>
      <w:r w:rsidRPr="00F6568A">
        <w:rPr>
          <w:color w:val="000000" w:themeColor="text1"/>
        </w:rPr>
        <w:t xml:space="preserve">Continuando a análise da Tabela 2, observa-se que algumas medidas para o tratamento de riscos à integridade preconizadas pelo </w:t>
      </w:r>
      <w:r w:rsidR="001B2674" w:rsidRPr="00F6568A">
        <w:rPr>
          <w:color w:val="000000" w:themeColor="text1"/>
        </w:rPr>
        <w:t xml:space="preserve">Guia prático de gestão de riscos para a integridade, da CGU </w:t>
      </w:r>
      <w:r w:rsidRPr="00F6568A">
        <w:rPr>
          <w:color w:val="000000" w:themeColor="text1"/>
        </w:rPr>
        <w:t>, como, por exemplo, mecanismos para redução do nível de discricionariedade nas tomadas de decisões, exigência de motivação detalhada nos casos de discordância de posicionamentos entre agentes públicos, e existência de mapeamento dos agentes visando identificar relacionamentos externos com empresas, ainda não são realizadas em muitas OM, o que aponta para uma oportunidade de melhoria para a gestão de riscos à integridade nas OM.</w:t>
      </w:r>
    </w:p>
    <w:p w14:paraId="111B4DC1" w14:textId="035BBE30" w:rsidR="00B4452B" w:rsidRPr="00F6568A" w:rsidRDefault="00B4452B" w:rsidP="00E66961">
      <w:pPr>
        <w:pStyle w:val="NormalWeb"/>
        <w:spacing w:beforeAutospacing="0" w:afterAutospacing="0"/>
        <w:ind w:firstLine="708"/>
        <w:jc w:val="both"/>
      </w:pPr>
      <w:r w:rsidRPr="00F6568A">
        <w:t xml:space="preserve">Um aspecto animador observado no levantamento dos dados foi a existência de um canal de ouvidoria em 72.7% das OM. Conforme prevê Vieira e Barreto (2019), canal de ouvidoria é um meio para permitir alertas para possíveis violações ao código de conduta ou a políticas estabelecidas, além de alertas para condutas indevidas por parte dos funcionários, terceiros ou agentes que agem em nome da organização. </w:t>
      </w:r>
    </w:p>
    <w:p w14:paraId="60C9BF02" w14:textId="77777777" w:rsidR="006157F2" w:rsidRPr="00F6568A" w:rsidRDefault="006157F2" w:rsidP="00E66961">
      <w:pPr>
        <w:jc w:val="both"/>
        <w:rPr>
          <w:i/>
          <w:iCs/>
          <w:color w:val="000000" w:themeColor="text1"/>
        </w:rPr>
      </w:pPr>
    </w:p>
    <w:p w14:paraId="6AB3BFD5" w14:textId="1AEEE5D8" w:rsidR="00CC24F2" w:rsidRPr="00F6568A" w:rsidRDefault="00CA45F9" w:rsidP="00E66961">
      <w:pPr>
        <w:rPr>
          <w:caps/>
          <w:color w:val="2A6099"/>
          <w:shd w:val="clear" w:color="auto" w:fill="FFFF00"/>
        </w:rPr>
      </w:pPr>
      <w:r w:rsidRPr="00F6568A">
        <w:rPr>
          <w:bCs/>
          <w:caps/>
          <w:color w:val="000000" w:themeColor="text1"/>
        </w:rPr>
        <w:t>4.3</w:t>
      </w:r>
      <w:r w:rsidR="008C5056" w:rsidRPr="00F6568A">
        <w:rPr>
          <w:bCs/>
          <w:caps/>
          <w:color w:val="000000" w:themeColor="text1"/>
        </w:rPr>
        <w:t xml:space="preserve"> Aspectos observados quanto </w:t>
      </w:r>
      <w:r w:rsidR="00D64F02" w:rsidRPr="00F6568A">
        <w:rPr>
          <w:bCs/>
          <w:caps/>
          <w:color w:val="000000" w:themeColor="text1"/>
        </w:rPr>
        <w:t>à</w:t>
      </w:r>
      <w:r w:rsidR="008C5056" w:rsidRPr="00F6568A">
        <w:rPr>
          <w:bCs/>
          <w:caps/>
          <w:color w:val="000000" w:themeColor="text1"/>
        </w:rPr>
        <w:t xml:space="preserve">s dificuldades </w:t>
      </w:r>
      <w:r w:rsidR="006157F2" w:rsidRPr="00F6568A">
        <w:rPr>
          <w:bCs/>
          <w:caps/>
          <w:color w:val="000000" w:themeColor="text1"/>
        </w:rPr>
        <w:t>percebidas</w:t>
      </w:r>
      <w:r w:rsidR="008C5056" w:rsidRPr="00F6568A">
        <w:rPr>
          <w:caps/>
          <w:color w:val="2A6099"/>
          <w:shd w:val="clear" w:color="auto" w:fill="FFFF00"/>
        </w:rPr>
        <w:t xml:space="preserve"> </w:t>
      </w:r>
    </w:p>
    <w:p w14:paraId="59F46077" w14:textId="77777777" w:rsidR="0046225C" w:rsidRPr="00F6568A" w:rsidRDefault="0046225C" w:rsidP="00E66961">
      <w:pPr>
        <w:rPr>
          <w:bCs/>
          <w:caps/>
          <w:color w:val="000000" w:themeColor="text1"/>
        </w:rPr>
      </w:pPr>
    </w:p>
    <w:p w14:paraId="0CD33CD4" w14:textId="77777777" w:rsidR="00CC24F2" w:rsidRPr="00F6568A" w:rsidRDefault="00000000" w:rsidP="00E66961">
      <w:pPr>
        <w:ind w:firstLine="708"/>
        <w:jc w:val="both"/>
        <w:rPr>
          <w:color w:val="000000" w:themeColor="text1"/>
        </w:rPr>
      </w:pPr>
      <w:r w:rsidRPr="00F6568A">
        <w:rPr>
          <w:color w:val="000000" w:themeColor="text1"/>
        </w:rPr>
        <w:t>No tocante a dificuldades observadas para o gerenciamento dos riscos à integridade, foram obtidos os seguintes dados.</w:t>
      </w:r>
    </w:p>
    <w:p w14:paraId="1ED13A74" w14:textId="1A05CAA2" w:rsidR="00CC24F2" w:rsidRPr="00F6568A" w:rsidRDefault="00000000" w:rsidP="00E66961">
      <w:pPr>
        <w:pStyle w:val="Ttulo1"/>
        <w:spacing w:before="0"/>
        <w:jc w:val="both"/>
        <w:rPr>
          <w:rFonts w:ascii="Times New Roman" w:eastAsia="Times New Roman" w:hAnsi="Times New Roman" w:cs="Times New Roman"/>
          <w:b w:val="0"/>
          <w:sz w:val="24"/>
          <w:szCs w:val="24"/>
        </w:rPr>
      </w:pPr>
      <w:r w:rsidRPr="00F6568A">
        <w:rPr>
          <w:rFonts w:ascii="Times New Roman" w:hAnsi="Times New Roman" w:cs="Times New Roman"/>
          <w:b w:val="0"/>
          <w:bCs/>
          <w:sz w:val="24"/>
          <w:szCs w:val="24"/>
        </w:rPr>
        <w:t>Entrevistado 1</w:t>
      </w:r>
      <w:r w:rsidR="006A4254" w:rsidRPr="00F6568A">
        <w:rPr>
          <w:rFonts w:ascii="Times New Roman" w:hAnsi="Times New Roman" w:cs="Times New Roman"/>
          <w:sz w:val="24"/>
          <w:szCs w:val="24"/>
        </w:rPr>
        <w:t xml:space="preserve"> </w:t>
      </w:r>
      <w:r w:rsidRPr="00F6568A">
        <w:rPr>
          <w:rFonts w:ascii="Times New Roman" w:eastAsia="Times New Roman" w:hAnsi="Times New Roman" w:cs="Times New Roman"/>
          <w:b w:val="0"/>
          <w:sz w:val="24"/>
          <w:szCs w:val="24"/>
        </w:rPr>
        <w:t>– “Mas o que a gente vê é que muita gente não faz (gerenciamento dos riscos à integridade). Não faz, primeiro, porque já tem muita coisa para fazer e segundo porque não existia uma rotina de ser cobrado isso, agora que estamos tentando colocar essa rotina, mas está tudo muito no início, muita gente desconhece o tema.</w:t>
      </w:r>
      <w:r w:rsidR="001212A9" w:rsidRPr="00F6568A">
        <w:rPr>
          <w:rFonts w:ascii="Times New Roman" w:eastAsia="Times New Roman" w:hAnsi="Times New Roman" w:cs="Times New Roman"/>
          <w:b w:val="0"/>
          <w:sz w:val="24"/>
          <w:szCs w:val="24"/>
        </w:rPr>
        <w:t xml:space="preserve"> </w:t>
      </w:r>
      <w:r w:rsidR="001212A9" w:rsidRPr="00F6568A">
        <w:rPr>
          <w:rFonts w:ascii="Times New Roman" w:eastAsia="Times New Roman" w:hAnsi="Times New Roman" w:cs="Times New Roman"/>
          <w:b w:val="0"/>
          <w:sz w:val="24"/>
          <w:szCs w:val="24"/>
        </w:rPr>
        <w:sym w:font="Symbol" w:char="F05B"/>
      </w:r>
      <w:r w:rsidR="001212A9" w:rsidRPr="00F6568A">
        <w:rPr>
          <w:rFonts w:ascii="Times New Roman" w:eastAsia="Times New Roman" w:hAnsi="Times New Roman" w:cs="Times New Roman"/>
          <w:b w:val="0"/>
          <w:sz w:val="24"/>
          <w:szCs w:val="24"/>
        </w:rPr>
        <w:t>…</w:t>
      </w:r>
      <w:r w:rsidR="001212A9" w:rsidRPr="00F6568A">
        <w:rPr>
          <w:rFonts w:ascii="Times New Roman" w:eastAsia="Times New Roman" w:hAnsi="Times New Roman" w:cs="Times New Roman"/>
          <w:b w:val="0"/>
          <w:sz w:val="24"/>
          <w:szCs w:val="24"/>
        </w:rPr>
        <w:sym w:font="Symbol" w:char="F05D"/>
      </w:r>
      <w:r w:rsidR="001212A9" w:rsidRPr="00F6568A">
        <w:rPr>
          <w:rFonts w:ascii="Times New Roman" w:eastAsia="Times New Roman" w:hAnsi="Times New Roman" w:cs="Times New Roman"/>
          <w:b w:val="0"/>
          <w:sz w:val="24"/>
          <w:szCs w:val="24"/>
        </w:rPr>
        <w:t xml:space="preserve"> </w:t>
      </w:r>
      <w:r w:rsidRPr="00F6568A">
        <w:rPr>
          <w:rFonts w:ascii="Times New Roman" w:eastAsia="Times New Roman" w:hAnsi="Times New Roman" w:cs="Times New Roman"/>
          <w:b w:val="0"/>
          <w:sz w:val="24"/>
          <w:szCs w:val="24"/>
        </w:rPr>
        <w:t xml:space="preserve"> Acho que está melhorando sim, mas percebo que ainda tem muita dificuldade.”</w:t>
      </w:r>
    </w:p>
    <w:p w14:paraId="224B301F" w14:textId="218D908C" w:rsidR="00CC24F2" w:rsidRPr="00F6568A" w:rsidRDefault="00000000" w:rsidP="00E66961">
      <w:pPr>
        <w:pStyle w:val="Ttulo1"/>
        <w:spacing w:before="0"/>
        <w:jc w:val="both"/>
        <w:rPr>
          <w:rFonts w:ascii="Times New Roman" w:eastAsia="Times New Roman" w:hAnsi="Times New Roman" w:cs="Times New Roman"/>
          <w:b w:val="0"/>
          <w:sz w:val="24"/>
          <w:szCs w:val="24"/>
        </w:rPr>
      </w:pPr>
      <w:r w:rsidRPr="00F6568A">
        <w:rPr>
          <w:rFonts w:ascii="Times New Roman" w:eastAsia="Times New Roman" w:hAnsi="Times New Roman" w:cs="Times New Roman"/>
          <w:b w:val="0"/>
          <w:sz w:val="24"/>
          <w:szCs w:val="24"/>
        </w:rPr>
        <w:t>Entrevistado 2</w:t>
      </w:r>
      <w:r w:rsidRPr="00F6568A">
        <w:rPr>
          <w:rFonts w:ascii="Times New Roman" w:eastAsia="Times New Roman" w:hAnsi="Times New Roman" w:cs="Times New Roman"/>
          <w:bCs/>
          <w:sz w:val="24"/>
          <w:szCs w:val="24"/>
        </w:rPr>
        <w:t xml:space="preserve"> </w:t>
      </w:r>
      <w:r w:rsidRPr="00F6568A">
        <w:rPr>
          <w:rFonts w:ascii="Times New Roman" w:eastAsia="Times New Roman" w:hAnsi="Times New Roman" w:cs="Times New Roman"/>
          <w:b w:val="0"/>
          <w:sz w:val="24"/>
          <w:szCs w:val="24"/>
        </w:rPr>
        <w:t>– “Acho que junta a falta de capacitação, a questão também da quantidade de</w:t>
      </w:r>
      <w:r w:rsidR="00393909" w:rsidRPr="00F6568A">
        <w:rPr>
          <w:rFonts w:ascii="Times New Roman" w:eastAsia="Times New Roman" w:hAnsi="Times New Roman" w:cs="Times New Roman"/>
          <w:b w:val="0"/>
          <w:sz w:val="24"/>
          <w:szCs w:val="24"/>
        </w:rPr>
        <w:t xml:space="preserve"> tarefas</w:t>
      </w:r>
      <w:r w:rsidRPr="00F6568A">
        <w:rPr>
          <w:rFonts w:ascii="Times New Roman" w:eastAsia="Times New Roman" w:hAnsi="Times New Roman" w:cs="Times New Roman"/>
          <w:b w:val="0"/>
          <w:sz w:val="24"/>
          <w:szCs w:val="24"/>
        </w:rPr>
        <w:t xml:space="preserve">, porque </w:t>
      </w:r>
      <w:r w:rsidR="00A05CCF" w:rsidRPr="00F6568A">
        <w:rPr>
          <w:rFonts w:ascii="Times New Roman" w:eastAsia="Times New Roman" w:hAnsi="Times New Roman" w:cs="Times New Roman"/>
          <w:b w:val="0"/>
          <w:sz w:val="24"/>
          <w:szCs w:val="24"/>
        </w:rPr>
        <w:t>à</w:t>
      </w:r>
      <w:r w:rsidRPr="00F6568A">
        <w:rPr>
          <w:rFonts w:ascii="Times New Roman" w:eastAsia="Times New Roman" w:hAnsi="Times New Roman" w:cs="Times New Roman"/>
          <w:b w:val="0"/>
          <w:sz w:val="24"/>
          <w:szCs w:val="24"/>
        </w:rPr>
        <w:t>s vezes não dá para parar de fazer as atividades para fazer esse gerenciamento</w:t>
      </w:r>
      <w:r w:rsidR="0061310F" w:rsidRPr="00F6568A">
        <w:rPr>
          <w:rFonts w:ascii="Times New Roman" w:eastAsia="Times New Roman" w:hAnsi="Times New Roman" w:cs="Times New Roman"/>
          <w:b w:val="0"/>
          <w:sz w:val="24"/>
          <w:szCs w:val="24"/>
        </w:rPr>
        <w:t xml:space="preserve"> bem feito</w:t>
      </w:r>
      <w:r w:rsidRPr="00F6568A">
        <w:rPr>
          <w:rFonts w:ascii="Times New Roman" w:eastAsia="Times New Roman" w:hAnsi="Times New Roman" w:cs="Times New Roman"/>
          <w:b w:val="0"/>
          <w:sz w:val="24"/>
          <w:szCs w:val="24"/>
        </w:rPr>
        <w:t xml:space="preserve">, e também a atenção que </w:t>
      </w:r>
      <w:r w:rsidR="0061310F" w:rsidRPr="00F6568A">
        <w:rPr>
          <w:rFonts w:ascii="Times New Roman" w:eastAsia="Times New Roman" w:hAnsi="Times New Roman" w:cs="Times New Roman"/>
          <w:b w:val="0"/>
          <w:sz w:val="24"/>
          <w:szCs w:val="24"/>
        </w:rPr>
        <w:t xml:space="preserve">vinha sendo </w:t>
      </w:r>
      <w:r w:rsidRPr="00F6568A">
        <w:rPr>
          <w:rFonts w:ascii="Times New Roman" w:eastAsia="Times New Roman" w:hAnsi="Times New Roman" w:cs="Times New Roman"/>
          <w:b w:val="0"/>
          <w:sz w:val="24"/>
          <w:szCs w:val="24"/>
        </w:rPr>
        <w:t xml:space="preserve">dada a esse assunto, porque deveria ser prioridade, ainda mais diante do cenário que a gente vive, e a gente vê que nem sempre </w:t>
      </w:r>
      <w:r w:rsidR="0061310F" w:rsidRPr="00F6568A">
        <w:rPr>
          <w:rFonts w:ascii="Times New Roman" w:eastAsia="Times New Roman" w:hAnsi="Times New Roman" w:cs="Times New Roman"/>
          <w:b w:val="0"/>
          <w:sz w:val="24"/>
          <w:szCs w:val="24"/>
        </w:rPr>
        <w:t>foi</w:t>
      </w:r>
      <w:r w:rsidRPr="00F6568A">
        <w:rPr>
          <w:rFonts w:ascii="Times New Roman" w:eastAsia="Times New Roman" w:hAnsi="Times New Roman" w:cs="Times New Roman"/>
          <w:b w:val="0"/>
          <w:sz w:val="24"/>
          <w:szCs w:val="24"/>
        </w:rPr>
        <w:t xml:space="preserve"> dada a devida atenção ao assunto, tanto é que agora que a gente começou a caminhar nesse sentido, muito por causa dessa demanda do </w:t>
      </w:r>
      <w:r w:rsidR="00255309" w:rsidRPr="00F6568A">
        <w:rPr>
          <w:rFonts w:ascii="Times New Roman" w:eastAsia="Times New Roman" w:hAnsi="Times New Roman" w:cs="Times New Roman"/>
          <w:b w:val="0"/>
          <w:sz w:val="24"/>
          <w:szCs w:val="24"/>
        </w:rPr>
        <w:t>EMA</w:t>
      </w:r>
      <w:r w:rsidRPr="00F6568A">
        <w:rPr>
          <w:rFonts w:ascii="Times New Roman" w:eastAsia="Times New Roman" w:hAnsi="Times New Roman" w:cs="Times New Roman"/>
          <w:b w:val="0"/>
          <w:sz w:val="24"/>
          <w:szCs w:val="24"/>
        </w:rPr>
        <w:t>”.</w:t>
      </w:r>
    </w:p>
    <w:p w14:paraId="4FF73E94" w14:textId="456117C1" w:rsidR="00D338D1" w:rsidRPr="00F6568A" w:rsidRDefault="00D338D1" w:rsidP="00E66961">
      <w:pPr>
        <w:pStyle w:val="NormalWeb"/>
        <w:spacing w:beforeAutospacing="0" w:afterAutospacing="0"/>
        <w:ind w:firstLine="708"/>
        <w:jc w:val="both"/>
      </w:pPr>
      <w:r w:rsidRPr="00F6568A">
        <w:t>Com relação às dificuldades observadas para o desenvolvimento da gestão dos riscos à integridade, constatou-se</w:t>
      </w:r>
      <w:r w:rsidR="00A05CCF" w:rsidRPr="00F6568A">
        <w:t xml:space="preserve"> por meio das entrevistas,</w:t>
      </w:r>
      <w:r w:rsidRPr="00F6568A">
        <w:t xml:space="preserve"> que alguns </w:t>
      </w:r>
      <w:r w:rsidR="00A05CCF" w:rsidRPr="00F6568A">
        <w:t xml:space="preserve">fatores </w:t>
      </w:r>
      <w:r w:rsidRPr="00F6568A">
        <w:t>motivadores para a</w:t>
      </w:r>
      <w:r w:rsidR="00C36B94" w:rsidRPr="00F6568A">
        <w:t xml:space="preserve"> limitação</w:t>
      </w:r>
      <w:r w:rsidRPr="00F6568A">
        <w:t xml:space="preserve"> do gerenciamento dos riscos são: a falta de qualificação e conhecimento dos militares sobre o tema</w:t>
      </w:r>
      <w:r w:rsidR="00C36B94" w:rsidRPr="00F6568A">
        <w:t xml:space="preserve"> </w:t>
      </w:r>
      <w:r w:rsidRPr="00F6568A">
        <w:t>e a resistência dos agentes em desempenhar essas atividades, por não conceder</w:t>
      </w:r>
      <w:r w:rsidR="00C36B94" w:rsidRPr="00F6568A">
        <w:t>em</w:t>
      </w:r>
      <w:r w:rsidRPr="00F6568A">
        <w:t xml:space="preserve"> a devida importância ao tema, o que reflete a cultura</w:t>
      </w:r>
      <w:r w:rsidR="0009555C" w:rsidRPr="00F6568A">
        <w:t xml:space="preserve"> </w:t>
      </w:r>
      <w:r w:rsidRPr="00F6568A">
        <w:t xml:space="preserve">das organizações. </w:t>
      </w:r>
      <w:r w:rsidR="0009555C" w:rsidRPr="00F6568A">
        <w:t xml:space="preserve">No que tange </w:t>
      </w:r>
      <w:r w:rsidR="00A05CCF" w:rsidRPr="00F6568A">
        <w:t>à</w:t>
      </w:r>
      <w:r w:rsidR="0009555C" w:rsidRPr="00F6568A">
        <w:t xml:space="preserve"> capacitação dos agentes envolvidos, foram verificadas ações de qualificação no Plano de integridade da MB e por parte das organizações superiores, conforme previsto na subseção anterior. A mudança de cultura da organização no que tange </w:t>
      </w:r>
      <w:r w:rsidR="00A05CCF" w:rsidRPr="00F6568A">
        <w:t>à</w:t>
      </w:r>
      <w:r w:rsidR="0009555C" w:rsidRPr="00F6568A">
        <w:t xml:space="preserve">s atividades de gestão é assunto mais complexo que precisa ser </w:t>
      </w:r>
      <w:r w:rsidR="00561912" w:rsidRPr="00F6568A">
        <w:t>mais bem</w:t>
      </w:r>
      <w:r w:rsidR="0009555C" w:rsidRPr="00F6568A">
        <w:t xml:space="preserve"> aprofundado</w:t>
      </w:r>
      <w:r w:rsidR="002C26D4" w:rsidRPr="00F6568A">
        <w:t xml:space="preserve"> em outros estudos.</w:t>
      </w:r>
    </w:p>
    <w:p w14:paraId="72D93644" w14:textId="15FA380A" w:rsidR="006F2830" w:rsidRPr="00F6568A" w:rsidRDefault="006F2830" w:rsidP="00E66961">
      <w:pPr>
        <w:pStyle w:val="Pr-formataoHTML"/>
        <w:ind w:firstLine="709"/>
        <w:jc w:val="both"/>
        <w:rPr>
          <w:rFonts w:ascii="Times New Roman" w:hAnsi="Times New Roman" w:cs="Times New Roman"/>
          <w:sz w:val="24"/>
          <w:szCs w:val="24"/>
        </w:rPr>
      </w:pPr>
      <w:r w:rsidRPr="00F6568A">
        <w:rPr>
          <w:rFonts w:ascii="Times New Roman" w:hAnsi="Times New Roman" w:cs="Times New Roman"/>
          <w:sz w:val="24"/>
          <w:szCs w:val="24"/>
        </w:rPr>
        <w:t xml:space="preserve">Para complementar a análise, um estudo realizado no Brasil, pela </w:t>
      </w:r>
      <w:r w:rsidR="005C2BB4" w:rsidRPr="00F6568A">
        <w:rPr>
          <w:rFonts w:ascii="Times New Roman" w:hAnsi="Times New Roman" w:cs="Times New Roman"/>
          <w:sz w:val="24"/>
          <w:szCs w:val="24"/>
        </w:rPr>
        <w:t>OCDE</w:t>
      </w:r>
      <w:r w:rsidRPr="00F6568A">
        <w:rPr>
          <w:rFonts w:ascii="Times New Roman" w:hAnsi="Times New Roman" w:cs="Times New Roman"/>
          <w:sz w:val="24"/>
          <w:szCs w:val="24"/>
        </w:rPr>
        <w:t xml:space="preserve"> (2022</w:t>
      </w:r>
      <w:r w:rsidR="00206B92" w:rsidRPr="00F6568A">
        <w:rPr>
          <w:rFonts w:ascii="Times New Roman" w:hAnsi="Times New Roman" w:cs="Times New Roman"/>
          <w:sz w:val="24"/>
          <w:szCs w:val="24"/>
        </w:rPr>
        <w:t>a</w:t>
      </w:r>
      <w:r w:rsidRPr="00F6568A">
        <w:rPr>
          <w:rFonts w:ascii="Times New Roman" w:hAnsi="Times New Roman" w:cs="Times New Roman"/>
          <w:sz w:val="24"/>
          <w:szCs w:val="24"/>
        </w:rPr>
        <w:t xml:space="preserve">), identificou alguns desafios relacionados </w:t>
      </w:r>
      <w:r w:rsidR="00A05CCF" w:rsidRPr="00F6568A">
        <w:rPr>
          <w:rFonts w:ascii="Times New Roman" w:hAnsi="Times New Roman" w:cs="Times New Roman"/>
          <w:sz w:val="24"/>
          <w:szCs w:val="24"/>
        </w:rPr>
        <w:t>à</w:t>
      </w:r>
      <w:r w:rsidRPr="00F6568A">
        <w:rPr>
          <w:rFonts w:ascii="Times New Roman" w:hAnsi="Times New Roman" w:cs="Times New Roman"/>
          <w:sz w:val="24"/>
          <w:szCs w:val="24"/>
        </w:rPr>
        <w:t xml:space="preserve"> gestão de riscos de integridade </w:t>
      </w:r>
      <w:r w:rsidR="00A05CCF" w:rsidRPr="00F6568A">
        <w:rPr>
          <w:rFonts w:ascii="Times New Roman" w:hAnsi="Times New Roman" w:cs="Times New Roman"/>
          <w:sz w:val="24"/>
          <w:szCs w:val="24"/>
        </w:rPr>
        <w:t xml:space="preserve">na administração pública </w:t>
      </w:r>
      <w:r w:rsidRPr="00F6568A">
        <w:rPr>
          <w:rFonts w:ascii="Times New Roman" w:hAnsi="Times New Roman" w:cs="Times New Roman"/>
          <w:sz w:val="24"/>
          <w:szCs w:val="24"/>
        </w:rPr>
        <w:t>no país, são eles:  dificuldade em solidificar uma cultura de integridade pública que transpasse a visão legal tradicional e que passe a se preocupar com os riscos</w:t>
      </w:r>
      <w:r w:rsidR="00E83DF3" w:rsidRPr="00F6568A">
        <w:rPr>
          <w:rFonts w:ascii="Times New Roman" w:hAnsi="Times New Roman" w:cs="Times New Roman"/>
          <w:sz w:val="24"/>
          <w:szCs w:val="24"/>
        </w:rPr>
        <w:t>;</w:t>
      </w:r>
      <w:r w:rsidR="008927F7" w:rsidRPr="00F6568A">
        <w:rPr>
          <w:rFonts w:ascii="Times New Roman" w:hAnsi="Times New Roman" w:cs="Times New Roman"/>
          <w:sz w:val="24"/>
          <w:szCs w:val="24"/>
        </w:rPr>
        <w:t xml:space="preserve"> falta de apoio da alta administração</w:t>
      </w:r>
      <w:r w:rsidR="00E83DF3" w:rsidRPr="00F6568A">
        <w:rPr>
          <w:rFonts w:ascii="Times New Roman" w:hAnsi="Times New Roman" w:cs="Times New Roman"/>
          <w:sz w:val="24"/>
          <w:szCs w:val="24"/>
        </w:rPr>
        <w:t>;</w:t>
      </w:r>
      <w:r w:rsidR="008927F7" w:rsidRPr="00F6568A">
        <w:rPr>
          <w:rFonts w:ascii="Times New Roman" w:hAnsi="Times New Roman" w:cs="Times New Roman"/>
          <w:sz w:val="24"/>
          <w:szCs w:val="24"/>
        </w:rPr>
        <w:t xml:space="preserve"> necessidade de intensificar treinamentos relacionados a integridade</w:t>
      </w:r>
      <w:r w:rsidR="00E83DF3" w:rsidRPr="00F6568A">
        <w:rPr>
          <w:rFonts w:ascii="Times New Roman" w:hAnsi="Times New Roman" w:cs="Times New Roman"/>
          <w:sz w:val="24"/>
          <w:szCs w:val="24"/>
        </w:rPr>
        <w:t>;</w:t>
      </w:r>
      <w:r w:rsidR="008927F7" w:rsidRPr="00F6568A">
        <w:rPr>
          <w:rFonts w:ascii="Times New Roman" w:hAnsi="Times New Roman" w:cs="Times New Roman"/>
          <w:sz w:val="24"/>
          <w:szCs w:val="24"/>
        </w:rPr>
        <w:t xml:space="preserve"> falta de recurso destinado a capacitação</w:t>
      </w:r>
      <w:r w:rsidR="00E83DF3" w:rsidRPr="00F6568A">
        <w:rPr>
          <w:rFonts w:ascii="Times New Roman" w:hAnsi="Times New Roman" w:cs="Times New Roman"/>
          <w:sz w:val="24"/>
          <w:szCs w:val="24"/>
        </w:rPr>
        <w:t>;</w:t>
      </w:r>
      <w:r w:rsidR="008927F7" w:rsidRPr="00F6568A">
        <w:rPr>
          <w:rFonts w:ascii="Times New Roman" w:hAnsi="Times New Roman" w:cs="Times New Roman"/>
          <w:sz w:val="24"/>
          <w:szCs w:val="24"/>
        </w:rPr>
        <w:t xml:space="preserve"> além da insuficiência de </w:t>
      </w:r>
      <w:r w:rsidR="00D675B7" w:rsidRPr="00F6568A">
        <w:rPr>
          <w:rFonts w:ascii="Times New Roman" w:hAnsi="Times New Roman" w:cs="Times New Roman"/>
          <w:sz w:val="24"/>
          <w:szCs w:val="24"/>
        </w:rPr>
        <w:t>mão</w:t>
      </w:r>
      <w:r w:rsidR="008927F7" w:rsidRPr="00F6568A">
        <w:rPr>
          <w:rFonts w:ascii="Times New Roman" w:hAnsi="Times New Roman" w:cs="Times New Roman"/>
          <w:sz w:val="24"/>
          <w:szCs w:val="24"/>
        </w:rPr>
        <w:t xml:space="preserve"> de obra dedicada exclusivamente à gestão dos riscos de integridade</w:t>
      </w:r>
      <w:r w:rsidR="00D675B7" w:rsidRPr="00F6568A">
        <w:rPr>
          <w:rFonts w:ascii="Times New Roman" w:hAnsi="Times New Roman" w:cs="Times New Roman"/>
          <w:sz w:val="24"/>
          <w:szCs w:val="24"/>
        </w:rPr>
        <w:t>.</w:t>
      </w:r>
    </w:p>
    <w:p w14:paraId="435CE507" w14:textId="282A8A2C" w:rsidR="00D675B7" w:rsidRPr="00F6568A" w:rsidRDefault="00D675B7" w:rsidP="00E66961">
      <w:pPr>
        <w:pStyle w:val="Pr-formataoHTML"/>
        <w:ind w:firstLine="709"/>
        <w:jc w:val="both"/>
        <w:rPr>
          <w:rFonts w:ascii="Times New Roman" w:hAnsi="Times New Roman" w:cs="Times New Roman"/>
          <w:sz w:val="24"/>
          <w:szCs w:val="24"/>
        </w:rPr>
      </w:pPr>
      <w:r w:rsidRPr="00F6568A">
        <w:rPr>
          <w:rFonts w:ascii="Times New Roman" w:hAnsi="Times New Roman" w:cs="Times New Roman"/>
          <w:sz w:val="24"/>
          <w:szCs w:val="24"/>
        </w:rPr>
        <w:t xml:space="preserve">Neste sentido, fazendo uma breve comparação do presente estudo em um setor específico da Marinha do Brasil com o governo federal como um todo, é possível verificar semelhanças e desafios em comuns para </w:t>
      </w:r>
      <w:r w:rsidR="00A242A0" w:rsidRPr="00F6568A">
        <w:rPr>
          <w:rFonts w:ascii="Times New Roman" w:hAnsi="Times New Roman" w:cs="Times New Roman"/>
          <w:sz w:val="24"/>
          <w:szCs w:val="24"/>
        </w:rPr>
        <w:t>pôr</w:t>
      </w:r>
      <w:r w:rsidRPr="00F6568A">
        <w:rPr>
          <w:rFonts w:ascii="Times New Roman" w:hAnsi="Times New Roman" w:cs="Times New Roman"/>
          <w:sz w:val="24"/>
          <w:szCs w:val="24"/>
        </w:rPr>
        <w:t xml:space="preserve"> em prática a gestão dos riscos de integrid</w:t>
      </w:r>
      <w:r w:rsidR="00AE2E3A" w:rsidRPr="00F6568A">
        <w:rPr>
          <w:rFonts w:ascii="Times New Roman" w:hAnsi="Times New Roman" w:cs="Times New Roman"/>
          <w:sz w:val="24"/>
          <w:szCs w:val="24"/>
        </w:rPr>
        <w:t>ad</w:t>
      </w:r>
      <w:r w:rsidRPr="00F6568A">
        <w:rPr>
          <w:rFonts w:ascii="Times New Roman" w:hAnsi="Times New Roman" w:cs="Times New Roman"/>
          <w:sz w:val="24"/>
          <w:szCs w:val="24"/>
        </w:rPr>
        <w:t>e.</w:t>
      </w:r>
    </w:p>
    <w:p w14:paraId="7CA64645" w14:textId="11E2C99E" w:rsidR="00D338D1" w:rsidRPr="00F6568A" w:rsidRDefault="00D338D1" w:rsidP="00E66961"/>
    <w:p w14:paraId="5AC7F5C3" w14:textId="0F259CA3" w:rsidR="00CC24F2" w:rsidRPr="00F6568A" w:rsidRDefault="00000000" w:rsidP="00E66961">
      <w:pPr>
        <w:pStyle w:val="Ttulo1"/>
        <w:spacing w:before="0"/>
        <w:rPr>
          <w:rFonts w:ascii="Times New Roman" w:hAnsi="Times New Roman" w:cs="Times New Roman"/>
          <w:sz w:val="24"/>
          <w:szCs w:val="24"/>
        </w:rPr>
      </w:pPr>
      <w:r w:rsidRPr="00F6568A">
        <w:rPr>
          <w:rFonts w:ascii="Times New Roman" w:hAnsi="Times New Roman" w:cs="Times New Roman"/>
          <w:sz w:val="24"/>
          <w:szCs w:val="24"/>
        </w:rPr>
        <w:t xml:space="preserve">5 CONSIDERAÇŌES FINAIS </w:t>
      </w:r>
    </w:p>
    <w:p w14:paraId="30F6BFCE" w14:textId="77777777" w:rsidR="0046225C" w:rsidRPr="00F6568A" w:rsidRDefault="0046225C" w:rsidP="0046225C"/>
    <w:p w14:paraId="442C1627" w14:textId="3DEB5F5A" w:rsidR="00CC24F2" w:rsidRPr="00F6568A" w:rsidRDefault="00000000" w:rsidP="00E66961">
      <w:pPr>
        <w:pStyle w:val="Ttulo1"/>
        <w:spacing w:before="0"/>
        <w:ind w:firstLine="709"/>
        <w:jc w:val="both"/>
        <w:rPr>
          <w:rFonts w:ascii="Times New Roman" w:hAnsi="Times New Roman" w:cs="Times New Roman"/>
          <w:b w:val="0"/>
          <w:bCs/>
          <w:sz w:val="24"/>
          <w:szCs w:val="24"/>
        </w:rPr>
      </w:pPr>
      <w:r w:rsidRPr="00F6568A">
        <w:rPr>
          <w:rFonts w:ascii="Times New Roman" w:hAnsi="Times New Roman" w:cs="Times New Roman"/>
          <w:b w:val="0"/>
          <w:bCs/>
          <w:sz w:val="24"/>
          <w:szCs w:val="24"/>
        </w:rPr>
        <w:t xml:space="preserve">O objetivo da presente pesquisa foi avaliar o processo de gerenciamento dos riscos à integridade no contexto da Secretaria-Geral da Marinha. Para alcançar o referido objetivo, entrevistou-se militares que </w:t>
      </w:r>
      <w:r w:rsidR="00BA4C94" w:rsidRPr="00F6568A">
        <w:rPr>
          <w:rFonts w:ascii="Times New Roman" w:hAnsi="Times New Roman" w:cs="Times New Roman"/>
          <w:b w:val="0"/>
          <w:bCs/>
          <w:sz w:val="24"/>
          <w:szCs w:val="24"/>
        </w:rPr>
        <w:t>trabalham com o</w:t>
      </w:r>
      <w:r w:rsidRPr="00F6568A">
        <w:rPr>
          <w:rFonts w:ascii="Times New Roman" w:hAnsi="Times New Roman" w:cs="Times New Roman"/>
          <w:b w:val="0"/>
          <w:bCs/>
          <w:sz w:val="24"/>
          <w:szCs w:val="24"/>
        </w:rPr>
        <w:t xml:space="preserve"> tema em </w:t>
      </w:r>
      <w:r w:rsidR="00BA4C94" w:rsidRPr="00F6568A">
        <w:rPr>
          <w:rFonts w:ascii="Times New Roman" w:hAnsi="Times New Roman" w:cs="Times New Roman"/>
          <w:b w:val="0"/>
          <w:bCs/>
          <w:sz w:val="24"/>
          <w:szCs w:val="24"/>
        </w:rPr>
        <w:t xml:space="preserve">Organizações </w:t>
      </w:r>
      <w:r w:rsidRPr="00F6568A">
        <w:rPr>
          <w:rFonts w:ascii="Times New Roman" w:hAnsi="Times New Roman" w:cs="Times New Roman"/>
          <w:b w:val="0"/>
          <w:bCs/>
          <w:sz w:val="24"/>
          <w:szCs w:val="24"/>
        </w:rPr>
        <w:t>M</w:t>
      </w:r>
      <w:r w:rsidR="00BA4C94" w:rsidRPr="00F6568A">
        <w:rPr>
          <w:rFonts w:ascii="Times New Roman" w:hAnsi="Times New Roman" w:cs="Times New Roman"/>
          <w:b w:val="0"/>
          <w:bCs/>
          <w:sz w:val="24"/>
          <w:szCs w:val="24"/>
        </w:rPr>
        <w:t>ilitares</w:t>
      </w:r>
      <w:r w:rsidRPr="00F6568A">
        <w:rPr>
          <w:rFonts w:ascii="Times New Roman" w:hAnsi="Times New Roman" w:cs="Times New Roman"/>
          <w:b w:val="0"/>
          <w:bCs/>
          <w:sz w:val="24"/>
          <w:szCs w:val="24"/>
        </w:rPr>
        <w:t xml:space="preserve"> consideradas estratégic</w:t>
      </w:r>
      <w:r w:rsidR="009B01B8" w:rsidRPr="00F6568A">
        <w:rPr>
          <w:rFonts w:ascii="Times New Roman" w:hAnsi="Times New Roman" w:cs="Times New Roman"/>
          <w:b w:val="0"/>
          <w:bCs/>
          <w:sz w:val="24"/>
          <w:szCs w:val="24"/>
        </w:rPr>
        <w:t>as</w:t>
      </w:r>
      <w:r w:rsidRPr="00F6568A">
        <w:rPr>
          <w:rFonts w:ascii="Times New Roman" w:hAnsi="Times New Roman" w:cs="Times New Roman"/>
          <w:b w:val="0"/>
          <w:bCs/>
          <w:sz w:val="24"/>
          <w:szCs w:val="24"/>
        </w:rPr>
        <w:t xml:space="preserve"> para o programa de integridade da Marinha, a saber: o EMA, que representa a Unidade de Gerenciamento de Integridade da Marinha do Brasi</w:t>
      </w:r>
      <w:r w:rsidR="009B01B8" w:rsidRPr="00F6568A">
        <w:rPr>
          <w:rFonts w:ascii="Times New Roman" w:hAnsi="Times New Roman" w:cs="Times New Roman"/>
          <w:b w:val="0"/>
          <w:bCs/>
          <w:sz w:val="24"/>
          <w:szCs w:val="24"/>
        </w:rPr>
        <w:t>l,</w:t>
      </w:r>
      <w:r w:rsidRPr="00F6568A">
        <w:rPr>
          <w:rFonts w:ascii="Times New Roman" w:hAnsi="Times New Roman" w:cs="Times New Roman"/>
          <w:b w:val="0"/>
          <w:bCs/>
          <w:sz w:val="24"/>
          <w:szCs w:val="24"/>
        </w:rPr>
        <w:t xml:space="preserve"> e a SG</w:t>
      </w:r>
      <w:r w:rsidR="009B01B8" w:rsidRPr="00F6568A">
        <w:rPr>
          <w:rFonts w:ascii="Times New Roman" w:hAnsi="Times New Roman" w:cs="Times New Roman"/>
          <w:b w:val="0"/>
          <w:bCs/>
          <w:sz w:val="24"/>
          <w:szCs w:val="24"/>
        </w:rPr>
        <w:t xml:space="preserve">M, </w:t>
      </w:r>
      <w:r w:rsidRPr="00F6568A">
        <w:rPr>
          <w:rFonts w:ascii="Times New Roman" w:hAnsi="Times New Roman" w:cs="Times New Roman"/>
          <w:b w:val="0"/>
          <w:bCs/>
          <w:sz w:val="24"/>
          <w:szCs w:val="24"/>
        </w:rPr>
        <w:t xml:space="preserve">por ser o </w:t>
      </w:r>
      <w:r w:rsidR="00F47D80" w:rsidRPr="00F6568A">
        <w:rPr>
          <w:rFonts w:ascii="Times New Roman" w:hAnsi="Times New Roman" w:cs="Times New Roman"/>
          <w:b w:val="0"/>
          <w:bCs/>
          <w:sz w:val="24"/>
          <w:szCs w:val="24"/>
        </w:rPr>
        <w:t>Ó</w:t>
      </w:r>
      <w:r w:rsidRPr="00F6568A">
        <w:rPr>
          <w:rFonts w:ascii="Times New Roman" w:hAnsi="Times New Roman" w:cs="Times New Roman"/>
          <w:b w:val="0"/>
          <w:bCs/>
          <w:sz w:val="24"/>
          <w:szCs w:val="24"/>
        </w:rPr>
        <w:t xml:space="preserve">rgão de </w:t>
      </w:r>
      <w:r w:rsidR="00F47D80" w:rsidRPr="00F6568A">
        <w:rPr>
          <w:rFonts w:ascii="Times New Roman" w:hAnsi="Times New Roman" w:cs="Times New Roman"/>
          <w:b w:val="0"/>
          <w:bCs/>
          <w:sz w:val="24"/>
          <w:szCs w:val="24"/>
        </w:rPr>
        <w:t>D</w:t>
      </w:r>
      <w:r w:rsidRPr="00F6568A">
        <w:rPr>
          <w:rFonts w:ascii="Times New Roman" w:hAnsi="Times New Roman" w:cs="Times New Roman"/>
          <w:b w:val="0"/>
          <w:bCs/>
          <w:sz w:val="24"/>
          <w:szCs w:val="24"/>
        </w:rPr>
        <w:t xml:space="preserve">ireção </w:t>
      </w:r>
      <w:r w:rsidR="00F47D80" w:rsidRPr="00F6568A">
        <w:rPr>
          <w:rFonts w:ascii="Times New Roman" w:hAnsi="Times New Roman" w:cs="Times New Roman"/>
          <w:b w:val="0"/>
          <w:bCs/>
          <w:sz w:val="24"/>
          <w:szCs w:val="24"/>
        </w:rPr>
        <w:t>S</w:t>
      </w:r>
      <w:r w:rsidRPr="00F6568A">
        <w:rPr>
          <w:rFonts w:ascii="Times New Roman" w:hAnsi="Times New Roman" w:cs="Times New Roman"/>
          <w:b w:val="0"/>
          <w:bCs/>
          <w:sz w:val="24"/>
          <w:szCs w:val="24"/>
        </w:rPr>
        <w:t>etorial estudado. Ademais, fe</w:t>
      </w:r>
      <w:r w:rsidR="009B01B8" w:rsidRPr="00F6568A">
        <w:rPr>
          <w:rFonts w:ascii="Times New Roman" w:hAnsi="Times New Roman" w:cs="Times New Roman"/>
          <w:b w:val="0"/>
          <w:bCs/>
          <w:sz w:val="24"/>
          <w:szCs w:val="24"/>
        </w:rPr>
        <w:t xml:space="preserve">z-se </w:t>
      </w:r>
      <w:r w:rsidRPr="00F6568A">
        <w:rPr>
          <w:rFonts w:ascii="Times New Roman" w:hAnsi="Times New Roman" w:cs="Times New Roman"/>
          <w:b w:val="0"/>
          <w:bCs/>
          <w:sz w:val="24"/>
          <w:szCs w:val="24"/>
        </w:rPr>
        <w:t xml:space="preserve">necessária a criação de questionário para buscar informações do gerenciamento de riscos no âmbito das OM subordinadas à SGM. </w:t>
      </w:r>
    </w:p>
    <w:p w14:paraId="6A5AA79D" w14:textId="04A77904" w:rsidR="00CC24F2" w:rsidRPr="00F6568A" w:rsidRDefault="00000000" w:rsidP="00E66961">
      <w:pPr>
        <w:ind w:firstLine="709"/>
        <w:jc w:val="both"/>
        <w:rPr>
          <w:rFonts w:eastAsiaTheme="majorEastAsia"/>
          <w:bCs/>
          <w:color w:val="000000" w:themeColor="text1"/>
        </w:rPr>
      </w:pPr>
      <w:r w:rsidRPr="00F6568A">
        <w:rPr>
          <w:rFonts w:eastAsiaTheme="majorEastAsia"/>
          <w:bCs/>
          <w:color w:val="000000" w:themeColor="text1"/>
        </w:rPr>
        <w:t>No que concerne ao gerenciamento de riscos previsto nas nomas e no Programa de Integridade da Marinha, constatou-se que ainda se faz necessário evoluir em alguns aspectos importantes. Com a análise dos dados, observou-se que apenas 45% das OM respondentes</w:t>
      </w:r>
      <w:r w:rsidR="008250F8" w:rsidRPr="00F6568A">
        <w:rPr>
          <w:rFonts w:eastAsiaTheme="majorEastAsia"/>
          <w:bCs/>
          <w:color w:val="000000" w:themeColor="text1"/>
          <w:shd w:val="clear" w:color="auto" w:fill="FFFF00"/>
        </w:rPr>
        <w:t xml:space="preserve"> </w:t>
      </w:r>
      <w:r w:rsidRPr="00F6568A">
        <w:rPr>
          <w:rFonts w:eastAsiaTheme="majorEastAsia"/>
          <w:bCs/>
          <w:color w:val="000000" w:themeColor="text1"/>
        </w:rPr>
        <w:t>efetivamente identificaram e avaliaram os riscos à integridad</w:t>
      </w:r>
      <w:r w:rsidR="008250F8" w:rsidRPr="00F6568A">
        <w:rPr>
          <w:rFonts w:eastAsiaTheme="majorEastAsia"/>
          <w:bCs/>
          <w:color w:val="000000" w:themeColor="text1"/>
        </w:rPr>
        <w:t>e,</w:t>
      </w:r>
      <w:r w:rsidRPr="00F6568A">
        <w:rPr>
          <w:rFonts w:eastAsiaTheme="majorEastAsia"/>
          <w:bCs/>
          <w:color w:val="000000" w:themeColor="text1"/>
        </w:rPr>
        <w:t xml:space="preserve"> o que contraria o fato de 81% delas terem respondido que gerenciam seus risco</w:t>
      </w:r>
      <w:r w:rsidR="008250F8" w:rsidRPr="00F6568A">
        <w:rPr>
          <w:rFonts w:eastAsiaTheme="majorEastAsia"/>
          <w:bCs/>
          <w:color w:val="000000" w:themeColor="text1"/>
        </w:rPr>
        <w:t>s. T</w:t>
      </w:r>
      <w:r w:rsidRPr="00F6568A">
        <w:rPr>
          <w:rFonts w:eastAsiaTheme="majorEastAsia"/>
          <w:bCs/>
          <w:color w:val="000000" w:themeColor="text1"/>
        </w:rPr>
        <w:t>al ocorrência nos permite concluir qu</w:t>
      </w:r>
      <w:r w:rsidR="008250F8" w:rsidRPr="00F6568A">
        <w:rPr>
          <w:rFonts w:eastAsiaTheme="majorEastAsia"/>
          <w:bCs/>
          <w:color w:val="000000" w:themeColor="text1"/>
        </w:rPr>
        <w:t>e,</w:t>
      </w:r>
      <w:r w:rsidRPr="00F6568A">
        <w:rPr>
          <w:rFonts w:eastAsiaTheme="majorEastAsia"/>
          <w:bCs/>
          <w:color w:val="000000" w:themeColor="text1"/>
        </w:rPr>
        <w:t xml:space="preserve"> para algumas O</w:t>
      </w:r>
      <w:r w:rsidR="008250F8" w:rsidRPr="00F6568A">
        <w:rPr>
          <w:rFonts w:eastAsiaTheme="majorEastAsia"/>
          <w:bCs/>
          <w:color w:val="000000" w:themeColor="text1"/>
        </w:rPr>
        <w:t>M,</w:t>
      </w:r>
      <w:r w:rsidRPr="00F6568A">
        <w:rPr>
          <w:rFonts w:eastAsiaTheme="majorEastAsia"/>
          <w:bCs/>
          <w:color w:val="000000" w:themeColor="text1"/>
        </w:rPr>
        <w:t xml:space="preserve"> o conceito de gerenciamento de riscos ainda não está solidificado. Na prática, como órgãos hierarquicamente superio</w:t>
      </w:r>
      <w:r w:rsidR="008250F8" w:rsidRPr="00F6568A">
        <w:rPr>
          <w:rFonts w:eastAsiaTheme="majorEastAsia"/>
          <w:bCs/>
          <w:color w:val="000000" w:themeColor="text1"/>
        </w:rPr>
        <w:t>res à</w:t>
      </w:r>
      <w:r w:rsidRPr="00F6568A">
        <w:rPr>
          <w:rFonts w:eastAsiaTheme="majorEastAsia"/>
          <w:bCs/>
          <w:color w:val="000000" w:themeColor="text1"/>
        </w:rPr>
        <w:t xml:space="preserve">s OM respondentes, os entrevistados </w:t>
      </w:r>
      <w:r w:rsidRPr="00F6568A">
        <w:rPr>
          <w:rFonts w:eastAsiaTheme="majorEastAsia"/>
          <w:bCs/>
          <w:color w:val="000000" w:themeColor="text1"/>
        </w:rPr>
        <w:lastRenderedPageBreak/>
        <w:t xml:space="preserve">informaram que, de fato, o processo ainda não é realizado de maneira efetiva, porém encontra-se em </w:t>
      </w:r>
      <w:r w:rsidR="009D3FA8" w:rsidRPr="00F6568A">
        <w:rPr>
          <w:rFonts w:eastAsiaTheme="majorEastAsia"/>
          <w:bCs/>
          <w:color w:val="000000" w:themeColor="text1"/>
        </w:rPr>
        <w:t>vias</w:t>
      </w:r>
      <w:r w:rsidRPr="00F6568A">
        <w:rPr>
          <w:rFonts w:eastAsiaTheme="majorEastAsia"/>
          <w:bCs/>
          <w:color w:val="000000" w:themeColor="text1"/>
        </w:rPr>
        <w:t xml:space="preserve"> de adaptação e melhoria.</w:t>
      </w:r>
    </w:p>
    <w:p w14:paraId="32DD1CE2" w14:textId="1F1F7D30" w:rsidR="00CC24F2" w:rsidRPr="00F6568A" w:rsidRDefault="00000000" w:rsidP="00E66961">
      <w:pPr>
        <w:ind w:firstLine="708"/>
        <w:jc w:val="both"/>
        <w:rPr>
          <w:rFonts w:eastAsiaTheme="majorEastAsia"/>
          <w:bCs/>
          <w:color w:val="000000" w:themeColor="text1"/>
        </w:rPr>
      </w:pPr>
      <w:r w:rsidRPr="00F6568A">
        <w:rPr>
          <w:rFonts w:eastAsiaTheme="majorEastAsia"/>
          <w:bCs/>
          <w:color w:val="000000" w:themeColor="text1"/>
        </w:rPr>
        <w:t>Em que pese o processo de gerenciamento de riscos ainda não</w:t>
      </w:r>
      <w:r w:rsidR="00FF242E" w:rsidRPr="00F6568A">
        <w:rPr>
          <w:rFonts w:eastAsiaTheme="majorEastAsia"/>
          <w:bCs/>
          <w:color w:val="000000" w:themeColor="text1"/>
        </w:rPr>
        <w:t xml:space="preserve"> ser</w:t>
      </w:r>
      <w:r w:rsidRPr="00F6568A">
        <w:rPr>
          <w:rFonts w:eastAsiaTheme="majorEastAsia"/>
          <w:bCs/>
          <w:color w:val="000000" w:themeColor="text1"/>
        </w:rPr>
        <w:t xml:space="preserve"> executado em todas as suas etapas e,</w:t>
      </w:r>
      <w:r w:rsidR="00F47D80" w:rsidRPr="00F6568A">
        <w:rPr>
          <w:rFonts w:eastAsiaTheme="majorEastAsia"/>
          <w:bCs/>
          <w:color w:val="000000" w:themeColor="text1"/>
        </w:rPr>
        <w:t xml:space="preserve"> </w:t>
      </w:r>
      <w:r w:rsidRPr="00F6568A">
        <w:rPr>
          <w:rFonts w:eastAsiaTheme="majorEastAsia"/>
          <w:bCs/>
          <w:color w:val="000000" w:themeColor="text1"/>
        </w:rPr>
        <w:t xml:space="preserve">decerto, precise ser aperfeiçoado, o estudo constatou que todas as OM pesquisadas realizam medidas para mitigar os riscos à integridade. </w:t>
      </w:r>
    </w:p>
    <w:p w14:paraId="67A9E4B0" w14:textId="27DA4EF8" w:rsidR="00CC24F2" w:rsidRPr="00F6568A" w:rsidRDefault="00000000" w:rsidP="00E66961">
      <w:pPr>
        <w:ind w:firstLine="709"/>
        <w:jc w:val="both"/>
        <w:rPr>
          <w:rFonts w:eastAsiaTheme="majorEastAsia"/>
          <w:bCs/>
          <w:color w:val="000000" w:themeColor="text1"/>
        </w:rPr>
      </w:pPr>
      <w:r w:rsidRPr="00F6568A">
        <w:rPr>
          <w:rFonts w:eastAsiaTheme="majorEastAsia"/>
          <w:bCs/>
          <w:color w:val="000000" w:themeColor="text1"/>
        </w:rPr>
        <w:t xml:space="preserve">Algumas possíveis causas </w:t>
      </w:r>
      <w:r w:rsidR="009D3FA8" w:rsidRPr="00F6568A">
        <w:rPr>
          <w:rFonts w:eastAsiaTheme="majorEastAsia"/>
          <w:bCs/>
          <w:color w:val="000000" w:themeColor="text1"/>
        </w:rPr>
        <w:t xml:space="preserve">para a ausência da prática da gestão de riscos nas OM </w:t>
      </w:r>
      <w:r w:rsidRPr="00F6568A">
        <w:rPr>
          <w:rFonts w:eastAsiaTheme="majorEastAsia"/>
          <w:bCs/>
          <w:color w:val="000000" w:themeColor="text1"/>
        </w:rPr>
        <w:t>foram apresentadas durante o artigo, como</w:t>
      </w:r>
      <w:r w:rsidR="009D3FA8" w:rsidRPr="00F6568A">
        <w:rPr>
          <w:rFonts w:eastAsiaTheme="majorEastAsia"/>
          <w:bCs/>
          <w:color w:val="000000" w:themeColor="text1"/>
        </w:rPr>
        <w:t>,</w:t>
      </w:r>
      <w:r w:rsidRPr="00F6568A">
        <w:rPr>
          <w:rFonts w:eastAsiaTheme="majorEastAsia"/>
          <w:bCs/>
          <w:color w:val="000000" w:themeColor="text1"/>
        </w:rPr>
        <w:t xml:space="preserve"> por exemplo</w:t>
      </w:r>
      <w:r w:rsidR="009D3FA8" w:rsidRPr="00F6568A">
        <w:rPr>
          <w:rFonts w:eastAsiaTheme="majorEastAsia"/>
          <w:bCs/>
          <w:color w:val="000000" w:themeColor="text1"/>
        </w:rPr>
        <w:t>,</w:t>
      </w:r>
      <w:r w:rsidRPr="00F6568A">
        <w:rPr>
          <w:rFonts w:eastAsiaTheme="majorEastAsia"/>
          <w:bCs/>
          <w:color w:val="000000" w:themeColor="text1"/>
        </w:rPr>
        <w:t xml:space="preserve"> o acúmulo de </w:t>
      </w:r>
      <w:r w:rsidR="009D3FA8" w:rsidRPr="00F6568A">
        <w:rPr>
          <w:rFonts w:eastAsiaTheme="majorEastAsia"/>
          <w:bCs/>
          <w:color w:val="000000" w:themeColor="text1"/>
        </w:rPr>
        <w:t xml:space="preserve">outras </w:t>
      </w:r>
      <w:r w:rsidRPr="00F6568A">
        <w:rPr>
          <w:rFonts w:eastAsiaTheme="majorEastAsia"/>
          <w:bCs/>
          <w:color w:val="000000" w:themeColor="text1"/>
        </w:rPr>
        <w:t>funções</w:t>
      </w:r>
      <w:r w:rsidR="009D3FA8" w:rsidRPr="00F6568A">
        <w:rPr>
          <w:rFonts w:eastAsiaTheme="majorEastAsia"/>
          <w:bCs/>
          <w:color w:val="000000" w:themeColor="text1"/>
        </w:rPr>
        <w:t xml:space="preserve"> pelos agentes</w:t>
      </w:r>
      <w:r w:rsidRPr="00F6568A">
        <w:rPr>
          <w:rFonts w:eastAsiaTheme="majorEastAsia"/>
          <w:bCs/>
          <w:color w:val="000000" w:themeColor="text1"/>
        </w:rPr>
        <w:t>, a falta de qualificação dos agentes sobre o tem</w:t>
      </w:r>
      <w:r w:rsidR="00FF242E" w:rsidRPr="00F6568A">
        <w:rPr>
          <w:rFonts w:eastAsiaTheme="majorEastAsia"/>
          <w:bCs/>
          <w:color w:val="000000" w:themeColor="text1"/>
        </w:rPr>
        <w:t>a</w:t>
      </w:r>
      <w:r w:rsidRPr="00F6568A">
        <w:rPr>
          <w:rFonts w:eastAsiaTheme="majorEastAsia"/>
          <w:bCs/>
          <w:color w:val="000000" w:themeColor="text1"/>
        </w:rPr>
        <w:t xml:space="preserve"> e a cultura organizacional das OM. </w:t>
      </w:r>
    </w:p>
    <w:p w14:paraId="7BB724ED" w14:textId="7D1442A0" w:rsidR="00CC24F2" w:rsidRPr="00F6568A" w:rsidRDefault="00000000" w:rsidP="00E66961">
      <w:pPr>
        <w:ind w:firstLine="709"/>
        <w:jc w:val="both"/>
      </w:pPr>
      <w:r w:rsidRPr="00F6568A">
        <w:t xml:space="preserve">Uma das medidas adotadas pelo Estado-Maior da Armada </w:t>
      </w:r>
      <w:r w:rsidR="00903090" w:rsidRPr="00F6568A">
        <w:t>na expectativa de</w:t>
      </w:r>
      <w:r w:rsidRPr="00F6568A">
        <w:t xml:space="preserve"> </w:t>
      </w:r>
      <w:r w:rsidR="00903090" w:rsidRPr="00F6568A">
        <w:t xml:space="preserve">aperfeiçoamento </w:t>
      </w:r>
      <w:r w:rsidRPr="00F6568A">
        <w:t>do processo de riscos é a efetiva solicitação das ações desempenhadas pelas demais Organizações Militares</w:t>
      </w:r>
      <w:r w:rsidR="00BD57EC" w:rsidRPr="00F6568A">
        <w:t>,</w:t>
      </w:r>
      <w:r w:rsidRPr="00F6568A">
        <w:t xml:space="preserve"> para avaliação. Por ser um assunto relativamente novo, com a instituição do Programa de Integridade Naval </w:t>
      </w:r>
      <w:r w:rsidR="00BD57EC" w:rsidRPr="00F6568A">
        <w:t xml:space="preserve">somente </w:t>
      </w:r>
      <w:r w:rsidRPr="00F6568A">
        <w:t xml:space="preserve">no ano de 2018, as ações não vinham sendo concretamente </w:t>
      </w:r>
      <w:r w:rsidR="00BD57EC" w:rsidRPr="00F6568A">
        <w:t xml:space="preserve">reportadas pelas OM </w:t>
      </w:r>
      <w:r w:rsidRPr="00F6568A">
        <w:t>e</w:t>
      </w:r>
      <w:r w:rsidR="00BD57EC" w:rsidRPr="00F6568A">
        <w:t>,</w:t>
      </w:r>
      <w:r w:rsidRPr="00F6568A">
        <w:t xml:space="preserve"> agora, com a real demanda semestral do EMA sobre o andamento das atividades de gestão de riscos à integridade, acredita-se na consolidação deste processo nas OM. Ademai</w:t>
      </w:r>
      <w:r w:rsidR="00903090" w:rsidRPr="00F6568A">
        <w:t>s,</w:t>
      </w:r>
      <w:r w:rsidRPr="00F6568A">
        <w:t xml:space="preserve"> </w:t>
      </w:r>
      <w:r w:rsidR="00BD57EC" w:rsidRPr="00F6568A">
        <w:t>está sendo providenciado</w:t>
      </w:r>
      <w:r w:rsidRPr="00F6568A">
        <w:t xml:space="preserve"> </w:t>
      </w:r>
      <w:r w:rsidR="00BD57EC" w:rsidRPr="00F6568A">
        <w:t>pela</w:t>
      </w:r>
      <w:r w:rsidR="00903090" w:rsidRPr="00F6568A">
        <w:t xml:space="preserve"> Divisão de Gestão, Integridade e Controle Interno do EMA</w:t>
      </w:r>
      <w:r w:rsidR="00BD57EC" w:rsidRPr="00F6568A">
        <w:t>,</w:t>
      </w:r>
      <w:r w:rsidRPr="00F6568A">
        <w:t xml:space="preserve"> um curso a ser ministrado na Marinha sobre a gestão dos riscos à integridade para qualificar os militares e civis que exercem função na área frisada.</w:t>
      </w:r>
    </w:p>
    <w:p w14:paraId="3C109501" w14:textId="40440504" w:rsidR="00CC24F2" w:rsidRPr="00F6568A" w:rsidRDefault="00000000" w:rsidP="00E66961">
      <w:pPr>
        <w:ind w:firstLine="709"/>
        <w:jc w:val="both"/>
      </w:pPr>
      <w:r w:rsidRPr="00F6568A">
        <w:t>A Secretaria-Geral da Marinha, por sua vez, mostrou-se determinada a criar mecanismo</w:t>
      </w:r>
      <w:r w:rsidR="00DA7245" w:rsidRPr="00F6568A">
        <w:t>s</w:t>
      </w:r>
      <w:r w:rsidRPr="00F6568A">
        <w:t xml:space="preserve"> para disseminar a importância do gerenciamento dos riscos à integridade para as demais OM de seu setor, como por exemplo, a formação de um </w:t>
      </w:r>
      <w:r w:rsidR="00F47D80" w:rsidRPr="00F6568A">
        <w:t>G</w:t>
      </w:r>
      <w:r w:rsidRPr="00F6568A">
        <w:t xml:space="preserve">rupo de </w:t>
      </w:r>
      <w:r w:rsidR="00F47D80" w:rsidRPr="00F6568A">
        <w:t>T</w:t>
      </w:r>
      <w:r w:rsidRPr="00F6568A">
        <w:t xml:space="preserve">rabalho para criar um Plano de Gerenciamento dos riscos balizador para as OM subordinadas e de uma Comissão Interna avaliadora.  </w:t>
      </w:r>
    </w:p>
    <w:p w14:paraId="64312A8C" w14:textId="790A1223" w:rsidR="00224723" w:rsidRPr="00F6568A" w:rsidRDefault="00224723" w:rsidP="00224723">
      <w:pPr>
        <w:ind w:firstLine="709"/>
        <w:jc w:val="both"/>
      </w:pPr>
      <w:r w:rsidRPr="00F6568A">
        <w:t xml:space="preserve">Conforme o exposto, a pesquisa atingiu seus objetivos ao abordar os principais conceitos relacionados ao gerenciamento de riscos e </w:t>
      </w:r>
      <w:r w:rsidR="00952B5E" w:rsidRPr="00F6568A">
        <w:t xml:space="preserve">a </w:t>
      </w:r>
      <w:r w:rsidRPr="00F6568A">
        <w:t xml:space="preserve">integridade na Marinha do Brasil, além de </w:t>
      </w:r>
      <w:r w:rsidR="00952B5E" w:rsidRPr="00F6568A">
        <w:t>explicitar</w:t>
      </w:r>
      <w:r w:rsidRPr="00F6568A">
        <w:t xml:space="preserve"> como as atividades de riscos de integridade estão sendo exercidas pelas organizações do Setor SGM. Desta forma, a pesquisa atingiu seu objetivo geral ao explicar que o processo de gerenciamento dos riscos à integridade no setor SGM ainda precisa de ma</w:t>
      </w:r>
      <w:r w:rsidRPr="00F6568A">
        <w:rPr>
          <w:b/>
          <w:bCs/>
          <w:color w:val="2A6099"/>
        </w:rPr>
        <w:t>t</w:t>
      </w:r>
      <w:r w:rsidRPr="00F6568A">
        <w:t xml:space="preserve">uração, apesar de as OM já apresentarem medidas contra atos de corrupção e fraudes. Com isso, pode-se concluir que as OM têm focado em atingir a finalidade do Programa de Integridade, todavia com pouca maturidade na gestão dos riscos. </w:t>
      </w:r>
    </w:p>
    <w:p w14:paraId="7A1BFE12" w14:textId="45F85DBE" w:rsidR="00CC24F2" w:rsidRPr="00F6568A" w:rsidRDefault="00000000" w:rsidP="00E66961">
      <w:pPr>
        <w:ind w:firstLine="709"/>
        <w:jc w:val="both"/>
      </w:pPr>
      <w:r w:rsidRPr="00F6568A">
        <w:t xml:space="preserve">Por fim, como proposta de pesquisa futura, sugere-se um </w:t>
      </w:r>
      <w:r w:rsidR="00AC768F" w:rsidRPr="00F6568A">
        <w:t xml:space="preserve">novo </w:t>
      </w:r>
      <w:r w:rsidRPr="00F6568A">
        <w:t xml:space="preserve">estudo </w:t>
      </w:r>
      <w:r w:rsidR="00AC768F" w:rsidRPr="00F6568A">
        <w:t xml:space="preserve">para </w:t>
      </w:r>
      <w:r w:rsidR="00884F48" w:rsidRPr="00F6568A">
        <w:t xml:space="preserve">analisar </w:t>
      </w:r>
      <w:r w:rsidR="00AC768F" w:rsidRPr="00F6568A">
        <w:t>os riscos de integridade em outros órgãos setoriais</w:t>
      </w:r>
      <w:r w:rsidR="005C7C42" w:rsidRPr="00F6568A">
        <w:t xml:space="preserve"> na MB</w:t>
      </w:r>
      <w:r w:rsidR="00884F48" w:rsidRPr="00F6568A">
        <w:t>,</w:t>
      </w:r>
      <w:r w:rsidR="00AC768F" w:rsidRPr="00F6568A">
        <w:t xml:space="preserve"> com o objetivo de verificar possíveis aprimoramentos nos processos de gerenciamento de riscos em razão das medidas de melhoria de gestão tomadas pelo Estado-Maior da Armada. </w:t>
      </w:r>
    </w:p>
    <w:p w14:paraId="5CFBCB66" w14:textId="6FF91E3C" w:rsidR="00FB5891" w:rsidRDefault="00FB5891" w:rsidP="00E66961">
      <w:pPr>
        <w:rPr>
          <w:highlight w:val="yellow"/>
        </w:rPr>
      </w:pPr>
    </w:p>
    <w:p w14:paraId="4309C774" w14:textId="69357718" w:rsidR="00AE103F" w:rsidRDefault="00AE103F" w:rsidP="00E66961">
      <w:pPr>
        <w:rPr>
          <w:highlight w:val="yellow"/>
        </w:rPr>
      </w:pPr>
    </w:p>
    <w:p w14:paraId="4326B846" w14:textId="3F782621" w:rsidR="00AE103F" w:rsidRDefault="00AE103F" w:rsidP="00E66961">
      <w:pPr>
        <w:rPr>
          <w:highlight w:val="yellow"/>
        </w:rPr>
      </w:pPr>
    </w:p>
    <w:p w14:paraId="7F5B8B83" w14:textId="76042463" w:rsidR="00AE103F" w:rsidRDefault="00AE103F" w:rsidP="00E66961">
      <w:pPr>
        <w:rPr>
          <w:highlight w:val="yellow"/>
        </w:rPr>
      </w:pPr>
    </w:p>
    <w:p w14:paraId="17F4D74A" w14:textId="26F3E5F6" w:rsidR="00AE103F" w:rsidRDefault="00AE103F" w:rsidP="00E66961">
      <w:pPr>
        <w:rPr>
          <w:highlight w:val="yellow"/>
        </w:rPr>
      </w:pPr>
    </w:p>
    <w:p w14:paraId="75C9CB0E" w14:textId="597FDD3B" w:rsidR="00AE103F" w:rsidRDefault="00AE103F" w:rsidP="00E66961">
      <w:pPr>
        <w:rPr>
          <w:highlight w:val="yellow"/>
        </w:rPr>
      </w:pPr>
    </w:p>
    <w:p w14:paraId="19571819" w14:textId="3D442DA1" w:rsidR="00AE103F" w:rsidRDefault="00AE103F" w:rsidP="00E66961">
      <w:pPr>
        <w:rPr>
          <w:highlight w:val="yellow"/>
        </w:rPr>
      </w:pPr>
    </w:p>
    <w:p w14:paraId="7B975C51" w14:textId="78BD7FAA" w:rsidR="00AE103F" w:rsidRDefault="00AE103F" w:rsidP="00E66961">
      <w:pPr>
        <w:rPr>
          <w:highlight w:val="yellow"/>
        </w:rPr>
      </w:pPr>
    </w:p>
    <w:p w14:paraId="18D7A0DC" w14:textId="2342D464" w:rsidR="00AE103F" w:rsidRDefault="00AE103F" w:rsidP="00E66961">
      <w:pPr>
        <w:rPr>
          <w:highlight w:val="yellow"/>
        </w:rPr>
      </w:pPr>
    </w:p>
    <w:p w14:paraId="55DACA35" w14:textId="458C30D7" w:rsidR="00AE103F" w:rsidRDefault="00AE103F" w:rsidP="00E66961">
      <w:pPr>
        <w:rPr>
          <w:highlight w:val="yellow"/>
        </w:rPr>
      </w:pPr>
    </w:p>
    <w:p w14:paraId="2E3A7CED" w14:textId="14D75B41" w:rsidR="00AE103F" w:rsidRDefault="00AE103F" w:rsidP="00E66961">
      <w:pPr>
        <w:rPr>
          <w:highlight w:val="yellow"/>
        </w:rPr>
      </w:pPr>
    </w:p>
    <w:p w14:paraId="24D48736" w14:textId="0853D7BF" w:rsidR="00AE103F" w:rsidRDefault="00AE103F" w:rsidP="00E66961">
      <w:pPr>
        <w:rPr>
          <w:highlight w:val="yellow"/>
        </w:rPr>
      </w:pPr>
    </w:p>
    <w:p w14:paraId="1388658C" w14:textId="72AC774F" w:rsidR="00AE103F" w:rsidRDefault="00AE103F" w:rsidP="00E66961">
      <w:pPr>
        <w:rPr>
          <w:highlight w:val="yellow"/>
        </w:rPr>
      </w:pPr>
    </w:p>
    <w:p w14:paraId="5D6A0E87" w14:textId="77777777" w:rsidR="00AE103F" w:rsidRPr="00F6568A" w:rsidRDefault="00AE103F" w:rsidP="00E66961">
      <w:pPr>
        <w:rPr>
          <w:highlight w:val="yellow"/>
        </w:rPr>
      </w:pPr>
    </w:p>
    <w:p w14:paraId="38D5AF39" w14:textId="77777777" w:rsidR="00224723" w:rsidRPr="00F6568A" w:rsidRDefault="00224723" w:rsidP="00E66961"/>
    <w:p w14:paraId="5B42CACF" w14:textId="4E1C765D" w:rsidR="00515B22" w:rsidRPr="00F6568A" w:rsidRDefault="00000000" w:rsidP="0042656A">
      <w:pPr>
        <w:pStyle w:val="Ttulo1"/>
        <w:spacing w:before="0"/>
        <w:jc w:val="center"/>
        <w:rPr>
          <w:rFonts w:ascii="Times New Roman" w:hAnsi="Times New Roman" w:cs="Times New Roman"/>
          <w:sz w:val="24"/>
          <w:szCs w:val="24"/>
        </w:rPr>
      </w:pPr>
      <w:r w:rsidRPr="00F6568A">
        <w:rPr>
          <w:rFonts w:ascii="Times New Roman" w:hAnsi="Times New Roman" w:cs="Times New Roman"/>
          <w:sz w:val="24"/>
          <w:szCs w:val="24"/>
        </w:rPr>
        <w:lastRenderedPageBreak/>
        <w:t>REFERÊNCIAS BIBLIOGRÁFICAS</w:t>
      </w:r>
    </w:p>
    <w:p w14:paraId="67C2305A" w14:textId="77777777" w:rsidR="00CC24F2" w:rsidRPr="00F6568A" w:rsidRDefault="00CC24F2" w:rsidP="00E66961"/>
    <w:p w14:paraId="1FC5DA3E" w14:textId="77777777" w:rsidR="00CC24F2" w:rsidRPr="00F6568A" w:rsidRDefault="00000000" w:rsidP="00C66492">
      <w:pPr>
        <w:pStyle w:val="NormalWeb"/>
        <w:suppressAutoHyphens w:val="0"/>
        <w:spacing w:beforeAutospacing="0" w:afterAutospacing="0"/>
      </w:pPr>
      <w:r w:rsidRPr="00F6568A">
        <w:rPr>
          <w:caps/>
        </w:rPr>
        <w:t>Associação Brasileira de Normas Técnicas</w:t>
      </w:r>
      <w:r w:rsidRPr="00F6568A">
        <w:t xml:space="preserve">. NBR ISO 31000 – </w:t>
      </w:r>
      <w:r w:rsidRPr="00F6568A">
        <w:rPr>
          <w:b/>
          <w:bCs/>
        </w:rPr>
        <w:t>Gestão de Riscos – Diretrizes</w:t>
      </w:r>
      <w:r w:rsidRPr="00F6568A">
        <w:t xml:space="preserve">. Rio de Janeiro: ABNT, 2018. </w:t>
      </w:r>
    </w:p>
    <w:p w14:paraId="0452456F" w14:textId="77777777" w:rsidR="00CC24F2" w:rsidRPr="00F6568A" w:rsidRDefault="00CC24F2" w:rsidP="00C66492">
      <w:pPr>
        <w:pStyle w:val="NormalWeb"/>
        <w:suppressAutoHyphens w:val="0"/>
        <w:spacing w:beforeAutospacing="0" w:afterAutospacing="0"/>
      </w:pPr>
    </w:p>
    <w:p w14:paraId="633E5CAF" w14:textId="29DF65A2" w:rsidR="00CC24F2" w:rsidRPr="00F6568A" w:rsidRDefault="00000000" w:rsidP="00C66492">
      <w:pPr>
        <w:suppressAutoHyphens w:val="0"/>
        <w:rPr>
          <w:color w:val="000000" w:themeColor="text1"/>
        </w:rPr>
      </w:pPr>
      <w:r w:rsidRPr="00F6568A">
        <w:t xml:space="preserve">BRASIL. </w:t>
      </w:r>
      <w:r w:rsidRPr="00F6568A">
        <w:rPr>
          <w:b/>
          <w:bCs/>
        </w:rPr>
        <w:t>Decreto nº 9.203, de 22 de novembro de 2017</w:t>
      </w:r>
      <w:r w:rsidRPr="00F6568A">
        <w:t xml:space="preserve">. Dispõe sobre a política de governança da administração pública federal direta, autárquica e fundacional. Diário </w:t>
      </w:r>
      <w:r w:rsidRPr="00F6568A">
        <w:rPr>
          <w:color w:val="000000" w:themeColor="text1"/>
        </w:rPr>
        <w:t xml:space="preserve">Oficial da União: seção 1, Brasília, DF, ano 224, p. 3-4, 23 nov. 2017. Disponível em </w:t>
      </w:r>
      <w:r w:rsidRPr="00F6568A">
        <w:t>http://www.planalto.gov.br/ccivil_03/_Ato2015-2018/2017/Decreto/D9203.htm</w:t>
      </w:r>
      <w:r w:rsidRPr="00F6568A">
        <w:rPr>
          <w:color w:val="000000" w:themeColor="text1"/>
        </w:rPr>
        <w:t>.  Acesso em: 12 set. 2022.</w:t>
      </w:r>
    </w:p>
    <w:p w14:paraId="6A76899A" w14:textId="77777777" w:rsidR="00CC24F2" w:rsidRPr="00F6568A" w:rsidRDefault="00CC24F2" w:rsidP="00C66492">
      <w:pPr>
        <w:suppressAutoHyphens w:val="0"/>
        <w:rPr>
          <w:color w:val="000000"/>
          <w:shd w:val="clear" w:color="auto" w:fill="FFFFFF"/>
        </w:rPr>
      </w:pPr>
    </w:p>
    <w:p w14:paraId="6089C597" w14:textId="219DB905" w:rsidR="00CC24F2" w:rsidRPr="00F6568A" w:rsidRDefault="00000000" w:rsidP="00C66492">
      <w:pPr>
        <w:suppressAutoHyphens w:val="0"/>
        <w:rPr>
          <w:color w:val="000000"/>
          <w:shd w:val="clear" w:color="auto" w:fill="FFFFFF"/>
        </w:rPr>
      </w:pPr>
      <w:r w:rsidRPr="00F6568A">
        <w:rPr>
          <w:color w:val="000000"/>
          <w:shd w:val="clear" w:color="auto" w:fill="FFFFFF"/>
        </w:rPr>
        <w:t xml:space="preserve">BRASIL. </w:t>
      </w:r>
      <w:r w:rsidRPr="00F6568A">
        <w:rPr>
          <w:b/>
          <w:bCs/>
          <w:color w:val="000000"/>
          <w:shd w:val="clear" w:color="auto" w:fill="FFFFFF"/>
        </w:rPr>
        <w:t>Guia prático de gestão de riscos para a integridade: Orientações para a administração pública federal direta, autárquica e fundacional</w:t>
      </w:r>
      <w:r w:rsidRPr="00F6568A">
        <w:rPr>
          <w:color w:val="000000"/>
          <w:shd w:val="clear" w:color="auto" w:fill="FFFFFF"/>
        </w:rPr>
        <w:t>. Controladoria Geral da União. Brasília, DF, 2018</w:t>
      </w:r>
      <w:r w:rsidR="00115AAB" w:rsidRPr="00F6568A">
        <w:rPr>
          <w:color w:val="000000"/>
          <w:shd w:val="clear" w:color="auto" w:fill="FFFFFF"/>
        </w:rPr>
        <w:t>a</w:t>
      </w:r>
      <w:r w:rsidRPr="00F6568A">
        <w:rPr>
          <w:color w:val="000000"/>
          <w:shd w:val="clear" w:color="auto" w:fill="FFFFFF"/>
        </w:rPr>
        <w:t xml:space="preserve">. Disponível em: </w:t>
      </w:r>
      <w:r w:rsidRPr="00F6568A">
        <w:rPr>
          <w:shd w:val="clear" w:color="auto" w:fill="FFFFFF"/>
        </w:rPr>
        <w:t>https://www.gov.br/dnit/pt-br/assuntos/integridade/coordenacao-geral-de-integridade/legislacao-basica/guiapraticogestaoriscosintegridade.pdf</w:t>
      </w:r>
      <w:r w:rsidR="002D6DD2" w:rsidRPr="00F6568A">
        <w:rPr>
          <w:rStyle w:val="Hyperlink"/>
          <w:color w:val="000000" w:themeColor="text1"/>
          <w:u w:val="none"/>
          <w:shd w:val="clear" w:color="auto" w:fill="FFFFFF"/>
        </w:rPr>
        <w:t>.</w:t>
      </w:r>
      <w:r w:rsidRPr="00F6568A">
        <w:rPr>
          <w:color w:val="000000" w:themeColor="text1"/>
          <w:shd w:val="clear" w:color="auto" w:fill="FFFFFF"/>
        </w:rPr>
        <w:t xml:space="preserve"> Acesso </w:t>
      </w:r>
      <w:r w:rsidRPr="00F6568A">
        <w:rPr>
          <w:color w:val="000000"/>
          <w:shd w:val="clear" w:color="auto" w:fill="FFFFFF"/>
        </w:rPr>
        <w:t>em: 12 set. 2022.</w:t>
      </w:r>
    </w:p>
    <w:p w14:paraId="4DBDFF84" w14:textId="77777777" w:rsidR="004E62A9" w:rsidRPr="00F6568A" w:rsidRDefault="004E62A9" w:rsidP="00C66492">
      <w:pPr>
        <w:suppressAutoHyphens w:val="0"/>
        <w:rPr>
          <w:color w:val="000000"/>
          <w:shd w:val="clear" w:color="auto" w:fill="FFFFFF"/>
        </w:rPr>
      </w:pPr>
    </w:p>
    <w:p w14:paraId="0EA234D0" w14:textId="3FE90958" w:rsidR="00A14CF7" w:rsidRPr="00F6568A" w:rsidRDefault="00000000" w:rsidP="00C66492">
      <w:pPr>
        <w:pStyle w:val="NormalWeb"/>
        <w:suppressAutoHyphens w:val="0"/>
        <w:spacing w:beforeAutospacing="0" w:afterAutospacing="0"/>
        <w:rPr>
          <w:color w:val="000000" w:themeColor="text1"/>
          <w:shd w:val="clear" w:color="auto" w:fill="FFFFFF"/>
        </w:rPr>
      </w:pPr>
      <w:r w:rsidRPr="00F6568A">
        <w:rPr>
          <w:color w:val="000000" w:themeColor="text1"/>
          <w:shd w:val="clear" w:color="auto" w:fill="FFFFFF"/>
        </w:rPr>
        <w:t xml:space="preserve">BRASIL. Marinha do Brasil. </w:t>
      </w:r>
      <w:r w:rsidRPr="00F6568A">
        <w:rPr>
          <w:b/>
          <w:bCs/>
          <w:color w:val="000000" w:themeColor="text1"/>
          <w:shd w:val="clear" w:color="auto" w:fill="FFFFFF"/>
        </w:rPr>
        <w:t>Portaria Nº 336/EMA</w:t>
      </w:r>
      <w:r w:rsidR="00624602" w:rsidRPr="00F6568A">
        <w:rPr>
          <w:b/>
          <w:bCs/>
          <w:color w:val="000000" w:themeColor="text1"/>
          <w:shd w:val="clear" w:color="auto" w:fill="FFFFFF"/>
        </w:rPr>
        <w:t>:</w:t>
      </w:r>
      <w:r w:rsidR="00624602" w:rsidRPr="00F6568A">
        <w:rPr>
          <w:color w:val="000000" w:themeColor="text1"/>
          <w:shd w:val="clear" w:color="auto" w:fill="FFFFFF"/>
        </w:rPr>
        <w:t xml:space="preserve"> Aprova o Plano de Integridade da Marinha do Brasil.</w:t>
      </w:r>
      <w:r w:rsidRPr="00F6568A">
        <w:rPr>
          <w:color w:val="000000" w:themeColor="text1"/>
          <w:shd w:val="clear" w:color="auto" w:fill="FFFFFF"/>
        </w:rPr>
        <w:t xml:space="preserve"> </w:t>
      </w:r>
      <w:r w:rsidR="00C747B4" w:rsidRPr="00F6568A">
        <w:rPr>
          <w:color w:val="000000" w:themeColor="text1"/>
          <w:shd w:val="clear" w:color="auto" w:fill="FFFFFF"/>
        </w:rPr>
        <w:t xml:space="preserve">Brasília, </w:t>
      </w:r>
      <w:r w:rsidRPr="00F6568A">
        <w:rPr>
          <w:color w:val="000000" w:themeColor="text1"/>
          <w:shd w:val="clear" w:color="auto" w:fill="FFFFFF"/>
        </w:rPr>
        <w:t>2018</w:t>
      </w:r>
      <w:r w:rsidR="00115AAB" w:rsidRPr="00F6568A">
        <w:rPr>
          <w:color w:val="000000" w:themeColor="text1"/>
          <w:shd w:val="clear" w:color="auto" w:fill="FFFFFF"/>
        </w:rPr>
        <w:t>b</w:t>
      </w:r>
      <w:r w:rsidRPr="00F6568A">
        <w:rPr>
          <w:color w:val="000000" w:themeColor="text1"/>
          <w:shd w:val="clear" w:color="auto" w:fill="FFFFFF"/>
        </w:rPr>
        <w:t xml:space="preserve">. Disponível em: </w:t>
      </w:r>
      <w:hyperlink r:id="rId15">
        <w:r w:rsidRPr="00F6568A">
          <w:rPr>
            <w:rStyle w:val="Hyperlink"/>
            <w:color w:val="000000" w:themeColor="text1"/>
            <w:u w:val="none"/>
            <w:shd w:val="clear" w:color="auto" w:fill="FFFFFF"/>
          </w:rPr>
          <w:t>https://www.marinha.mil.br/integridade-naval</w:t>
        </w:r>
      </w:hyperlink>
      <w:r w:rsidRPr="00F6568A">
        <w:rPr>
          <w:color w:val="000000" w:themeColor="text1"/>
          <w:shd w:val="clear" w:color="auto" w:fill="FFFFFF"/>
        </w:rPr>
        <w:t>. Acesso em: 13 set. 2022.</w:t>
      </w:r>
    </w:p>
    <w:p w14:paraId="2C8C3993" w14:textId="1A898097" w:rsidR="005541AA" w:rsidRPr="00F6568A" w:rsidRDefault="005541AA" w:rsidP="00C66492">
      <w:pPr>
        <w:pStyle w:val="NormalWeb"/>
        <w:suppressAutoHyphens w:val="0"/>
        <w:spacing w:beforeAutospacing="0" w:afterAutospacing="0"/>
        <w:rPr>
          <w:color w:val="000000" w:themeColor="text1"/>
          <w:shd w:val="clear" w:color="auto" w:fill="FFFFFF"/>
        </w:rPr>
      </w:pPr>
    </w:p>
    <w:p w14:paraId="2816DF92" w14:textId="7A95CE64" w:rsidR="005541AA" w:rsidRPr="00F6568A" w:rsidRDefault="005541AA" w:rsidP="00234E4C">
      <w:pPr>
        <w:suppressAutoHyphens w:val="0"/>
        <w:rPr>
          <w:color w:val="000000" w:themeColor="text1"/>
          <w:shd w:val="clear" w:color="auto" w:fill="FFFFFF"/>
        </w:rPr>
      </w:pPr>
      <w:r w:rsidRPr="00F6568A">
        <w:rPr>
          <w:color w:val="000000" w:themeColor="text1"/>
          <w:shd w:val="clear" w:color="auto" w:fill="FFFFFF"/>
        </w:rPr>
        <w:t xml:space="preserve">BRASIL. </w:t>
      </w:r>
      <w:r w:rsidRPr="00F6568A">
        <w:rPr>
          <w:b/>
          <w:bCs/>
          <w:color w:val="000000" w:themeColor="text1"/>
          <w:shd w:val="clear" w:color="auto" w:fill="FFFFFF"/>
        </w:rPr>
        <w:t>Referencial básico de governança aplicável a organizações públicas e outros entes jurisdicionados ao Tribunal de Contas da União</w:t>
      </w:r>
      <w:r w:rsidRPr="00F6568A">
        <w:rPr>
          <w:color w:val="000000" w:themeColor="text1"/>
          <w:shd w:val="clear" w:color="auto" w:fill="FFFFFF"/>
        </w:rPr>
        <w:t>. Edição 3 - Brasília: TCU, Secretaria de Controle Externo da Administração do Estado – SecexAdministração,</w:t>
      </w:r>
      <w:r w:rsidR="00942A45" w:rsidRPr="00F6568A">
        <w:rPr>
          <w:color w:val="000000" w:themeColor="text1"/>
          <w:shd w:val="clear" w:color="auto" w:fill="FFFFFF"/>
        </w:rPr>
        <w:t xml:space="preserve"> </w:t>
      </w:r>
      <w:r w:rsidRPr="00F6568A">
        <w:rPr>
          <w:color w:val="000000" w:themeColor="text1"/>
          <w:shd w:val="clear" w:color="auto" w:fill="FFFFFF"/>
        </w:rPr>
        <w:t>2020. Disponível em:</w:t>
      </w:r>
      <w:r w:rsidR="00422517" w:rsidRPr="00F6568A">
        <w:rPr>
          <w:color w:val="000000" w:themeColor="text1"/>
          <w:shd w:val="clear" w:color="auto" w:fill="FFFFFF"/>
        </w:rPr>
        <w:t xml:space="preserve"> </w:t>
      </w:r>
      <w:r w:rsidRPr="00F6568A">
        <w:rPr>
          <w:color w:val="000000" w:themeColor="text1"/>
          <w:shd w:val="clear" w:color="auto" w:fill="FFFFFF"/>
        </w:rPr>
        <w:t>https://portal.tcu.gov.br/data/files/FA/B6/EA/85/1CD4671023455957E18818A8/Referencial_basico_governanca_2_edicao.PDF. Acesso em: 10 out. 2022.</w:t>
      </w:r>
    </w:p>
    <w:p w14:paraId="614D0F88" w14:textId="77777777" w:rsidR="004E62A9" w:rsidRPr="00F6568A" w:rsidRDefault="004E62A9" w:rsidP="00C66492">
      <w:pPr>
        <w:pStyle w:val="NormalWeb"/>
        <w:suppressAutoHyphens w:val="0"/>
        <w:spacing w:beforeAutospacing="0" w:afterAutospacing="0"/>
        <w:rPr>
          <w:color w:val="000000"/>
          <w:shd w:val="clear" w:color="auto" w:fill="FFFFFF"/>
        </w:rPr>
      </w:pPr>
    </w:p>
    <w:p w14:paraId="5008646B" w14:textId="4F26EC80" w:rsidR="00CC24F2" w:rsidRPr="00F6568A" w:rsidRDefault="00000000" w:rsidP="00C66492">
      <w:pPr>
        <w:suppressAutoHyphens w:val="0"/>
        <w:rPr>
          <w:color w:val="000000" w:themeColor="text1"/>
          <w:shd w:val="clear" w:color="auto" w:fill="FFFFFF"/>
        </w:rPr>
      </w:pPr>
      <w:r w:rsidRPr="00F6568A">
        <w:rPr>
          <w:color w:val="000000"/>
          <w:shd w:val="clear" w:color="auto" w:fill="FFFFFF"/>
        </w:rPr>
        <w:t xml:space="preserve">BRASIL. </w:t>
      </w:r>
      <w:r w:rsidRPr="00F6568A">
        <w:rPr>
          <w:b/>
          <w:bCs/>
          <w:color w:val="000000"/>
          <w:shd w:val="clear" w:color="auto" w:fill="FFFFFF"/>
        </w:rPr>
        <w:t>Decreto nº 10.756, de 27 de julho de 2021</w:t>
      </w:r>
      <w:r w:rsidR="005E3913" w:rsidRPr="00F6568A">
        <w:rPr>
          <w:b/>
          <w:bCs/>
          <w:color w:val="000000"/>
          <w:shd w:val="clear" w:color="auto" w:fill="FFFFFF"/>
        </w:rPr>
        <w:t>a</w:t>
      </w:r>
      <w:r w:rsidRPr="00F6568A">
        <w:rPr>
          <w:color w:val="000000"/>
          <w:shd w:val="clear" w:color="auto" w:fill="FFFFFF"/>
        </w:rPr>
        <w:t>. Institui o Sistema de Integridade Pública do Poder Executivo Federal.</w:t>
      </w:r>
      <w:r w:rsidRPr="00F6568A">
        <w:rPr>
          <w:rStyle w:val="apple-converted-space"/>
          <w:color w:val="000000"/>
          <w:shd w:val="clear" w:color="auto" w:fill="FFFFFF"/>
        </w:rPr>
        <w:t> </w:t>
      </w:r>
      <w:r w:rsidRPr="00F6568A">
        <w:rPr>
          <w:color w:val="000000"/>
        </w:rPr>
        <w:t>Diário Oficial da União</w:t>
      </w:r>
      <w:r w:rsidRPr="00F6568A">
        <w:rPr>
          <w:color w:val="000000"/>
          <w:shd w:val="clear" w:color="auto" w:fill="FFFFFF"/>
        </w:rPr>
        <w:t xml:space="preserve">: seção 1, Brasília, DF, ano 141, p. 2, 28 jul. 2021. Disponível em: </w:t>
      </w:r>
      <w:r w:rsidRPr="00F6568A">
        <w:rPr>
          <w:shd w:val="clear" w:color="auto" w:fill="FFFFFF"/>
        </w:rPr>
        <w:t>http://www.planalto.gov.br/ccivil_03/_ato2019-2022/2021/decreto/D10756.htm</w:t>
      </w:r>
      <w:r w:rsidRPr="00F6568A">
        <w:rPr>
          <w:color w:val="000000" w:themeColor="text1"/>
          <w:shd w:val="clear" w:color="auto" w:fill="FFFFFF"/>
        </w:rPr>
        <w:t>. Acesso em: 12 set. 2022.</w:t>
      </w:r>
    </w:p>
    <w:p w14:paraId="59BFFCC2" w14:textId="35508B6C" w:rsidR="00A14CF7" w:rsidRPr="00F6568A" w:rsidRDefault="00A14CF7" w:rsidP="00C66492">
      <w:pPr>
        <w:suppressAutoHyphens w:val="0"/>
        <w:rPr>
          <w:color w:val="000000" w:themeColor="text1"/>
          <w:shd w:val="clear" w:color="auto" w:fill="FFFFFF"/>
        </w:rPr>
      </w:pPr>
    </w:p>
    <w:p w14:paraId="6E018C1E" w14:textId="4DEE71EA" w:rsidR="00A14CF7" w:rsidRPr="00F6568A" w:rsidRDefault="00A14CF7" w:rsidP="00C66492">
      <w:pPr>
        <w:pStyle w:val="NormalWeb"/>
        <w:suppressAutoHyphens w:val="0"/>
        <w:spacing w:beforeAutospacing="0" w:afterAutospacing="0"/>
        <w:rPr>
          <w:strike/>
        </w:rPr>
      </w:pPr>
      <w:r w:rsidRPr="00F6568A">
        <w:t xml:space="preserve">BRASIL. </w:t>
      </w:r>
      <w:r w:rsidR="00FE4798" w:rsidRPr="00F6568A">
        <w:t xml:space="preserve">Marinha do Brasil. </w:t>
      </w:r>
      <w:r w:rsidRPr="00F6568A">
        <w:rPr>
          <w:b/>
          <w:bCs/>
        </w:rPr>
        <w:t>Portaria</w:t>
      </w:r>
      <w:r w:rsidR="00FE4798" w:rsidRPr="00F6568A">
        <w:rPr>
          <w:b/>
          <w:bCs/>
        </w:rPr>
        <w:t xml:space="preserve"> </w:t>
      </w:r>
      <w:r w:rsidR="00ED47A3" w:rsidRPr="00F6568A">
        <w:rPr>
          <w:b/>
          <w:bCs/>
        </w:rPr>
        <w:t>N</w:t>
      </w:r>
      <w:r w:rsidRPr="00F6568A">
        <w:rPr>
          <w:b/>
          <w:bCs/>
        </w:rPr>
        <w:t>º 28</w:t>
      </w:r>
      <w:r w:rsidR="00ED47A3" w:rsidRPr="00F6568A">
        <w:rPr>
          <w:b/>
          <w:bCs/>
        </w:rPr>
        <w:t>/MB/MD</w:t>
      </w:r>
      <w:r w:rsidR="007A2970" w:rsidRPr="00F6568A">
        <w:rPr>
          <w:b/>
          <w:bCs/>
        </w:rPr>
        <w:t xml:space="preserve">: </w:t>
      </w:r>
      <w:r w:rsidR="00FE4798" w:rsidRPr="00F6568A">
        <w:t xml:space="preserve">Institui a Unidade de </w:t>
      </w:r>
      <w:r w:rsidR="007A2970" w:rsidRPr="00F6568A">
        <w:t>Gestão</w:t>
      </w:r>
      <w:r w:rsidR="00FE4798" w:rsidRPr="00F6568A">
        <w:t xml:space="preserve"> da Integridade responsável pela coordenação da estruturação, execução e monitoramento do Programa de Integridade no âmbito da Marinha do Brasil</w:t>
      </w:r>
      <w:r w:rsidR="00554F35" w:rsidRPr="00F6568A">
        <w:t>. Brasília,</w:t>
      </w:r>
      <w:r w:rsidR="00FE4798" w:rsidRPr="00F6568A">
        <w:t xml:space="preserve"> 2021b</w:t>
      </w:r>
      <w:r w:rsidR="007A2970" w:rsidRPr="00F6568A">
        <w:t>. Disponível em: https://www.marinha.mil.br/integridade-naval. Acesso em: 13 set. 2022.</w:t>
      </w:r>
    </w:p>
    <w:p w14:paraId="6D014D69" w14:textId="77777777" w:rsidR="00CC24F2" w:rsidRPr="00F6568A" w:rsidRDefault="00CC24F2" w:rsidP="00C66492">
      <w:pPr>
        <w:suppressAutoHyphens w:val="0"/>
        <w:rPr>
          <w:color w:val="000000"/>
          <w:shd w:val="clear" w:color="auto" w:fill="FFFFFF"/>
        </w:rPr>
      </w:pPr>
    </w:p>
    <w:p w14:paraId="6603AE9A" w14:textId="4E63C399" w:rsidR="00CC24F2" w:rsidRPr="00F6568A" w:rsidRDefault="00000000" w:rsidP="00C66492">
      <w:pPr>
        <w:suppressAutoHyphens w:val="0"/>
        <w:rPr>
          <w:color w:val="000000"/>
          <w:shd w:val="clear" w:color="auto" w:fill="FFFFFF"/>
        </w:rPr>
      </w:pPr>
      <w:r w:rsidRPr="00F6568A">
        <w:rPr>
          <w:color w:val="000000"/>
          <w:shd w:val="clear" w:color="auto" w:fill="FFFFFF"/>
        </w:rPr>
        <w:t xml:space="preserve">BRASIL. Marinha do Brasil. Secretaria-Geral da Marinha. </w:t>
      </w:r>
      <w:r w:rsidRPr="00F6568A">
        <w:rPr>
          <w:b/>
          <w:bCs/>
          <w:color w:val="000000"/>
          <w:shd w:val="clear" w:color="auto" w:fill="FFFFFF"/>
        </w:rPr>
        <w:t>Circular nº 05:</w:t>
      </w:r>
      <w:r w:rsidRPr="00F6568A">
        <w:rPr>
          <w:color w:val="000000"/>
          <w:shd w:val="clear" w:color="auto" w:fill="FFFFFF"/>
        </w:rPr>
        <w:t xml:space="preserve"> Assessoria de Controle Interno. Brasília</w:t>
      </w:r>
      <w:r w:rsidR="00C13F1D" w:rsidRPr="00F6568A">
        <w:rPr>
          <w:color w:val="000000"/>
          <w:shd w:val="clear" w:color="auto" w:fill="FFFFFF"/>
        </w:rPr>
        <w:t>,</w:t>
      </w:r>
      <w:r w:rsidRPr="00F6568A">
        <w:rPr>
          <w:color w:val="000000"/>
          <w:shd w:val="clear" w:color="auto" w:fill="FFFFFF"/>
        </w:rPr>
        <w:t xml:space="preserve"> 2022. Disponível em: </w:t>
      </w:r>
      <w:r w:rsidRPr="00F6568A">
        <w:rPr>
          <w:shd w:val="clear" w:color="auto" w:fill="FFFFFF"/>
        </w:rPr>
        <w:t>https://www.sgm.mb/?q=circulares</w:t>
      </w:r>
      <w:r w:rsidRPr="00F6568A">
        <w:rPr>
          <w:color w:val="000000"/>
          <w:shd w:val="clear" w:color="auto" w:fill="FFFFFF"/>
        </w:rPr>
        <w:t>. Acesso em: 10 out. 2022.</w:t>
      </w:r>
    </w:p>
    <w:p w14:paraId="7EC3326C" w14:textId="77777777" w:rsidR="004E62A9" w:rsidRPr="00F6568A" w:rsidRDefault="004E62A9" w:rsidP="00C66492">
      <w:pPr>
        <w:pStyle w:val="NormalWeb"/>
        <w:suppressAutoHyphens w:val="0"/>
        <w:spacing w:beforeAutospacing="0" w:afterAutospacing="0"/>
      </w:pPr>
    </w:p>
    <w:p w14:paraId="71494A76" w14:textId="48D67FA9" w:rsidR="00CC24F2" w:rsidRPr="00F6568A" w:rsidRDefault="00000000" w:rsidP="00C66492">
      <w:pPr>
        <w:pStyle w:val="NormalWeb"/>
        <w:suppressAutoHyphens w:val="0"/>
        <w:spacing w:beforeAutospacing="0" w:afterAutospacing="0"/>
        <w:rPr>
          <w:lang w:val="en-US"/>
        </w:rPr>
      </w:pPr>
      <w:r w:rsidRPr="00F6568A">
        <w:t xml:space="preserve">CRESWELL, John W. </w:t>
      </w:r>
      <w:r w:rsidRPr="00F6568A">
        <w:rPr>
          <w:b/>
          <w:bCs/>
        </w:rPr>
        <w:t>Projeto de pesquisa: métodos qualitativo, quantitativo e misto</w:t>
      </w:r>
      <w:r w:rsidRPr="00F6568A">
        <w:t xml:space="preserve">. </w:t>
      </w:r>
      <w:r w:rsidRPr="00F6568A">
        <w:rPr>
          <w:lang w:val="en-US"/>
        </w:rPr>
        <w:t xml:space="preserve">3ª </w:t>
      </w:r>
      <w:proofErr w:type="spellStart"/>
      <w:r w:rsidRPr="00F6568A">
        <w:rPr>
          <w:lang w:val="en-US"/>
        </w:rPr>
        <w:t>Edição</w:t>
      </w:r>
      <w:proofErr w:type="spellEnd"/>
      <w:r w:rsidRPr="00F6568A">
        <w:rPr>
          <w:lang w:val="en-US"/>
        </w:rPr>
        <w:t xml:space="preserve">. Porto Alegre. </w:t>
      </w:r>
      <w:proofErr w:type="spellStart"/>
      <w:r w:rsidRPr="00F6568A">
        <w:rPr>
          <w:lang w:val="en-US"/>
        </w:rPr>
        <w:t>Artmed</w:t>
      </w:r>
      <w:proofErr w:type="spellEnd"/>
      <w:r w:rsidRPr="00F6568A">
        <w:rPr>
          <w:lang w:val="en-US"/>
        </w:rPr>
        <w:t>, 2010.</w:t>
      </w:r>
    </w:p>
    <w:p w14:paraId="67EC473D" w14:textId="77777777" w:rsidR="004E62A9" w:rsidRPr="00F6568A" w:rsidRDefault="004E62A9" w:rsidP="00C66492">
      <w:pPr>
        <w:pStyle w:val="NormalWeb"/>
        <w:suppressAutoHyphens w:val="0"/>
        <w:spacing w:beforeAutospacing="0" w:afterAutospacing="0"/>
        <w:rPr>
          <w:lang w:val="en-US"/>
        </w:rPr>
      </w:pPr>
    </w:p>
    <w:p w14:paraId="23BA85FB" w14:textId="38EE08F1" w:rsidR="00CC24F2" w:rsidRPr="00F6568A" w:rsidRDefault="00000000" w:rsidP="00C66492">
      <w:pPr>
        <w:pStyle w:val="NormalWeb"/>
        <w:shd w:val="clear" w:color="auto" w:fill="FFFFFF"/>
        <w:suppressAutoHyphens w:val="0"/>
        <w:spacing w:beforeAutospacing="0" w:afterAutospacing="0"/>
        <w:rPr>
          <w:color w:val="000000" w:themeColor="text1"/>
          <w:shd w:val="clear" w:color="auto" w:fill="FFFFFF"/>
        </w:rPr>
      </w:pPr>
      <w:r w:rsidRPr="00F6568A">
        <w:rPr>
          <w:color w:val="000000"/>
          <w:shd w:val="clear" w:color="auto" w:fill="FFFFFF"/>
          <w:lang w:val="en-US"/>
        </w:rPr>
        <w:t>DEAKIN, Simon</w:t>
      </w:r>
      <w:r w:rsidR="00190275" w:rsidRPr="00F6568A">
        <w:rPr>
          <w:color w:val="000000"/>
          <w:shd w:val="clear" w:color="auto" w:fill="FFFFFF"/>
          <w:lang w:val="en-US"/>
        </w:rPr>
        <w:t xml:space="preserve">. </w:t>
      </w:r>
      <w:r w:rsidR="00190275" w:rsidRPr="00F6568A">
        <w:rPr>
          <w:i/>
          <w:iCs/>
          <w:color w:val="000000"/>
          <w:shd w:val="clear" w:color="auto" w:fill="FFFFFF"/>
          <w:lang w:val="en-US"/>
        </w:rPr>
        <w:t>et al</w:t>
      </w:r>
      <w:r w:rsidRPr="00F6568A">
        <w:rPr>
          <w:color w:val="000000"/>
          <w:shd w:val="clear" w:color="auto" w:fill="FFFFFF"/>
          <w:lang w:val="en-US"/>
        </w:rPr>
        <w:t xml:space="preserve">. Legal institutionalism: capitalism and the constitutive role of law. </w:t>
      </w:r>
      <w:proofErr w:type="spellStart"/>
      <w:r w:rsidRPr="00F6568A">
        <w:rPr>
          <w:b/>
          <w:bCs/>
          <w:color w:val="000000"/>
          <w:shd w:val="clear" w:color="auto" w:fill="FFFFFF"/>
        </w:rPr>
        <w:t>Journal</w:t>
      </w:r>
      <w:proofErr w:type="spellEnd"/>
      <w:r w:rsidRPr="00F6568A">
        <w:rPr>
          <w:b/>
          <w:bCs/>
          <w:color w:val="000000"/>
          <w:shd w:val="clear" w:color="auto" w:fill="FFFFFF"/>
        </w:rPr>
        <w:t xml:space="preserve"> </w:t>
      </w:r>
      <w:proofErr w:type="spellStart"/>
      <w:r w:rsidRPr="00F6568A">
        <w:rPr>
          <w:b/>
          <w:bCs/>
          <w:color w:val="000000"/>
          <w:shd w:val="clear" w:color="auto" w:fill="FFFFFF"/>
        </w:rPr>
        <w:t>of</w:t>
      </w:r>
      <w:proofErr w:type="spellEnd"/>
      <w:r w:rsidRPr="00F6568A">
        <w:rPr>
          <w:b/>
          <w:bCs/>
          <w:color w:val="000000"/>
          <w:shd w:val="clear" w:color="auto" w:fill="FFFFFF"/>
        </w:rPr>
        <w:t xml:space="preserve"> </w:t>
      </w:r>
      <w:proofErr w:type="spellStart"/>
      <w:r w:rsidRPr="00F6568A">
        <w:rPr>
          <w:b/>
          <w:bCs/>
          <w:color w:val="000000"/>
          <w:shd w:val="clear" w:color="auto" w:fill="FFFFFF"/>
        </w:rPr>
        <w:t>Comparative</w:t>
      </w:r>
      <w:proofErr w:type="spellEnd"/>
      <w:r w:rsidRPr="00F6568A">
        <w:rPr>
          <w:b/>
          <w:bCs/>
          <w:color w:val="000000"/>
          <w:shd w:val="clear" w:color="auto" w:fill="FFFFFF"/>
        </w:rPr>
        <w:t xml:space="preserve"> </w:t>
      </w:r>
      <w:proofErr w:type="spellStart"/>
      <w:r w:rsidRPr="00F6568A">
        <w:rPr>
          <w:b/>
          <w:bCs/>
          <w:color w:val="000000"/>
          <w:shd w:val="clear" w:color="auto" w:fill="FFFFFF"/>
        </w:rPr>
        <w:t>Economics</w:t>
      </w:r>
      <w:proofErr w:type="spellEnd"/>
      <w:r w:rsidRPr="00F6568A">
        <w:rPr>
          <w:color w:val="000000"/>
          <w:shd w:val="clear" w:color="auto" w:fill="FFFFFF"/>
        </w:rPr>
        <w:t xml:space="preserve">, v. 45, n. 1, </w:t>
      </w:r>
      <w:proofErr w:type="spellStart"/>
      <w:r w:rsidRPr="00F6568A">
        <w:rPr>
          <w:color w:val="000000"/>
          <w:shd w:val="clear" w:color="auto" w:fill="FFFFFF"/>
        </w:rPr>
        <w:t>fev</w:t>
      </w:r>
      <w:proofErr w:type="spellEnd"/>
      <w:r w:rsidRPr="00F6568A">
        <w:rPr>
          <w:color w:val="000000"/>
          <w:shd w:val="clear" w:color="auto" w:fill="FFFFFF"/>
        </w:rPr>
        <w:t xml:space="preserve">, 2017. Disponível em: </w:t>
      </w:r>
      <w:r w:rsidRPr="00F6568A">
        <w:rPr>
          <w:shd w:val="clear" w:color="auto" w:fill="FFFFFF"/>
        </w:rPr>
        <w:t>https://www.sciencedirect.com/science/article/pii/S0147596716300087</w:t>
      </w:r>
      <w:r w:rsidRPr="00F6568A">
        <w:rPr>
          <w:color w:val="000000" w:themeColor="text1"/>
          <w:shd w:val="clear" w:color="auto" w:fill="FFFFFF"/>
        </w:rPr>
        <w:t>. Acesso em: 21 out. 2022.</w:t>
      </w:r>
    </w:p>
    <w:p w14:paraId="3D5E351B" w14:textId="77777777" w:rsidR="004E62A9" w:rsidRPr="00F6568A" w:rsidRDefault="004E62A9" w:rsidP="00C66492">
      <w:pPr>
        <w:pStyle w:val="NormalWeb"/>
        <w:shd w:val="clear" w:color="auto" w:fill="FFFFFF"/>
        <w:suppressAutoHyphens w:val="0"/>
        <w:spacing w:beforeAutospacing="0" w:afterAutospacing="0"/>
        <w:rPr>
          <w:color w:val="000000"/>
          <w:shd w:val="clear" w:color="auto" w:fill="FFFFFF"/>
        </w:rPr>
      </w:pPr>
    </w:p>
    <w:p w14:paraId="45B2C46D" w14:textId="4BAE906D" w:rsidR="00CC24F2" w:rsidRPr="00F6568A" w:rsidRDefault="00000000" w:rsidP="00C66492">
      <w:pPr>
        <w:suppressAutoHyphens w:val="0"/>
        <w:rPr>
          <w:color w:val="000000" w:themeColor="text1"/>
        </w:rPr>
      </w:pPr>
      <w:r w:rsidRPr="00F6568A">
        <w:rPr>
          <w:color w:val="000000" w:themeColor="text1"/>
          <w:shd w:val="clear" w:color="auto" w:fill="FFFFFF"/>
        </w:rPr>
        <w:t xml:space="preserve">DINIZ, Eli. </w:t>
      </w:r>
      <w:r w:rsidRPr="00F6568A">
        <w:rPr>
          <w:b/>
          <w:bCs/>
          <w:color w:val="000000" w:themeColor="text1"/>
          <w:shd w:val="clear" w:color="auto" w:fill="FFFFFF"/>
        </w:rPr>
        <w:t>Governabilidade, democracia e reforma do Estado: os desafios da construção de uma nova ordem no Brasil nos anos 90</w:t>
      </w:r>
      <w:r w:rsidRPr="00F6568A">
        <w:rPr>
          <w:color w:val="000000" w:themeColor="text1"/>
          <w:shd w:val="clear" w:color="auto" w:fill="FFFFFF"/>
        </w:rPr>
        <w:t>.</w:t>
      </w:r>
      <w:r w:rsidRPr="00F6568A">
        <w:rPr>
          <w:rStyle w:val="apple-converted-space"/>
          <w:color w:val="000000" w:themeColor="text1"/>
          <w:shd w:val="clear" w:color="auto" w:fill="FFFFFF"/>
        </w:rPr>
        <w:t> </w:t>
      </w:r>
      <w:r w:rsidRPr="00F6568A">
        <w:rPr>
          <w:b/>
          <w:bCs/>
          <w:color w:val="000000" w:themeColor="text1"/>
        </w:rPr>
        <w:t>Estado e sociedade no Brasil</w:t>
      </w:r>
      <w:r w:rsidRPr="00F6568A">
        <w:rPr>
          <w:color w:val="000000" w:themeColor="text1"/>
        </w:rPr>
        <w:t>:</w:t>
      </w:r>
      <w:r w:rsidRPr="00F6568A">
        <w:rPr>
          <w:b/>
          <w:bCs/>
          <w:color w:val="000000" w:themeColor="text1"/>
        </w:rPr>
        <w:t xml:space="preserve"> a obra de Renato Boschi e Eli Diniz</w:t>
      </w:r>
      <w:r w:rsidRPr="00F6568A">
        <w:rPr>
          <w:color w:val="000000" w:themeColor="text1"/>
        </w:rPr>
        <w:t>. Rio de Janeiro: CNPq, FAPERJ, INCT/PPED, Ideia D</w:t>
      </w:r>
      <w:r w:rsidRPr="00F6568A">
        <w:rPr>
          <w:color w:val="000000" w:themeColor="text1"/>
          <w:shd w:val="clear" w:color="auto" w:fill="FFFFFF"/>
        </w:rPr>
        <w:t xml:space="preserve">, p. 47-72, </w:t>
      </w:r>
      <w:r w:rsidRPr="00F6568A">
        <w:rPr>
          <w:color w:val="000000" w:themeColor="text1"/>
          <w:shd w:val="clear" w:color="auto" w:fill="FFFFFF"/>
        </w:rPr>
        <w:lastRenderedPageBreak/>
        <w:t>2016. Disponível em:</w:t>
      </w:r>
      <w:r w:rsidR="00A03AB9" w:rsidRPr="00F6568A">
        <w:rPr>
          <w:color w:val="000000" w:themeColor="text1"/>
          <w:shd w:val="clear" w:color="auto" w:fill="FFFFFF"/>
        </w:rPr>
        <w:t xml:space="preserve"> </w:t>
      </w:r>
      <w:r w:rsidR="00A03AB9" w:rsidRPr="00F6568A">
        <w:rPr>
          <w:shd w:val="clear" w:color="auto" w:fill="FFFFFF"/>
        </w:rPr>
        <w:t>http://inctpped.ie.ufrj.br/pdf/livro/Estado_e_Sociedade_no_Brasil.pdf#page=49</w:t>
      </w:r>
      <w:r w:rsidRPr="00F6568A">
        <w:rPr>
          <w:color w:val="000000" w:themeColor="text1"/>
          <w:shd w:val="clear" w:color="auto" w:fill="FFFFFF"/>
        </w:rPr>
        <w:t>. Acesso em: 15 out. 2022.</w:t>
      </w:r>
    </w:p>
    <w:p w14:paraId="7626660E" w14:textId="77777777" w:rsidR="00CC24F2" w:rsidRPr="00F6568A" w:rsidRDefault="00CC24F2" w:rsidP="00C66492">
      <w:pPr>
        <w:suppressAutoHyphens w:val="0"/>
        <w:rPr>
          <w:color w:val="FF0000"/>
          <w:shd w:val="clear" w:color="auto" w:fill="FFFFFF"/>
        </w:rPr>
      </w:pPr>
    </w:p>
    <w:p w14:paraId="6592CA0F" w14:textId="071EF135" w:rsidR="00CC24F2" w:rsidRPr="00F6568A" w:rsidRDefault="00000000" w:rsidP="00C66492">
      <w:pPr>
        <w:suppressAutoHyphens w:val="0"/>
        <w:rPr>
          <w:color w:val="000000" w:themeColor="text1"/>
          <w:shd w:val="clear" w:color="auto" w:fill="FFFFFF"/>
        </w:rPr>
      </w:pPr>
      <w:r w:rsidRPr="00F6568A">
        <w:rPr>
          <w:color w:val="000000" w:themeColor="text1"/>
          <w:shd w:val="clear" w:color="auto" w:fill="FFFFFF"/>
        </w:rPr>
        <w:t>FORTINI, Cristiana; SHERMAM, Ariane. Governança pública e combate à corrupção: novas perspectivas para o controle da Administração Pública brasileira. </w:t>
      </w:r>
      <w:r w:rsidRPr="00F6568A">
        <w:rPr>
          <w:b/>
          <w:bCs/>
          <w:color w:val="000000" w:themeColor="text1"/>
        </w:rPr>
        <w:t>Revista Interesse Público</w:t>
      </w:r>
      <w:r w:rsidRPr="00F6568A">
        <w:rPr>
          <w:color w:val="000000" w:themeColor="text1"/>
          <w:shd w:val="clear" w:color="auto" w:fill="FFFFFF"/>
        </w:rPr>
        <w:t xml:space="preserve">, v. 19, n. 102, p. 27-44, 2017. Disponível em: </w:t>
      </w:r>
      <w:r w:rsidRPr="00F6568A">
        <w:rPr>
          <w:shd w:val="clear" w:color="auto" w:fill="FFFFFF"/>
        </w:rPr>
        <w:t>https://www.editoraforum.com.br/wp-content/uploads/2017/11/governanca-combate-corrupcao.pdf</w:t>
      </w:r>
      <w:r w:rsidRPr="00F6568A">
        <w:rPr>
          <w:color w:val="000000" w:themeColor="text1"/>
          <w:shd w:val="clear" w:color="auto" w:fill="FFFFFF"/>
        </w:rPr>
        <w:t>. Acesso em: 15 out. 2022.</w:t>
      </w:r>
    </w:p>
    <w:p w14:paraId="36A7DF46" w14:textId="77777777" w:rsidR="004E62A9" w:rsidRPr="00F6568A" w:rsidRDefault="004E62A9" w:rsidP="00C66492">
      <w:pPr>
        <w:suppressAutoHyphens w:val="0"/>
        <w:rPr>
          <w:color w:val="000000" w:themeColor="text1"/>
          <w:shd w:val="clear" w:color="auto" w:fill="FFFFFF"/>
        </w:rPr>
      </w:pPr>
    </w:p>
    <w:p w14:paraId="7CE963A3" w14:textId="7EBEAF79" w:rsidR="00806944" w:rsidRPr="00F6568A" w:rsidRDefault="00000000" w:rsidP="00C66492">
      <w:pPr>
        <w:pStyle w:val="NormalWeb"/>
        <w:suppressAutoHyphens w:val="0"/>
        <w:spacing w:beforeAutospacing="0" w:afterAutospacing="0"/>
      </w:pPr>
      <w:r w:rsidRPr="00F6568A">
        <w:t xml:space="preserve">GIL, Antônio Carlos. </w:t>
      </w:r>
      <w:r w:rsidRPr="00F6568A">
        <w:rPr>
          <w:b/>
          <w:bCs/>
        </w:rPr>
        <w:t>Como elaborar projetos de pesquisa</w:t>
      </w:r>
      <w:r w:rsidRPr="00F6568A">
        <w:t xml:space="preserve">. 6ª Edição. São </w:t>
      </w:r>
      <w:r w:rsidR="00207FB6" w:rsidRPr="00F6568A">
        <w:t>P</w:t>
      </w:r>
      <w:r w:rsidRPr="00F6568A">
        <w:t>aulo. Atlas, 2017.</w:t>
      </w:r>
    </w:p>
    <w:p w14:paraId="3A417DC0" w14:textId="77777777" w:rsidR="00207FB6" w:rsidRPr="00F6568A" w:rsidRDefault="00207FB6" w:rsidP="00C66492">
      <w:pPr>
        <w:pStyle w:val="NormalWeb"/>
        <w:suppressAutoHyphens w:val="0"/>
        <w:spacing w:beforeAutospacing="0" w:afterAutospacing="0"/>
      </w:pPr>
    </w:p>
    <w:p w14:paraId="03F168F2" w14:textId="3F97C2D7" w:rsidR="00CC24F2" w:rsidRPr="00F6568A" w:rsidRDefault="00000000" w:rsidP="00C66492">
      <w:pPr>
        <w:suppressAutoHyphens w:val="0"/>
        <w:rPr>
          <w:color w:val="000000"/>
          <w:shd w:val="clear" w:color="auto" w:fill="FFFFFF"/>
        </w:rPr>
      </w:pPr>
      <w:r w:rsidRPr="00F6568A">
        <w:rPr>
          <w:color w:val="000000"/>
          <w:shd w:val="clear" w:color="auto" w:fill="FFFFFF"/>
        </w:rPr>
        <w:t xml:space="preserve">Índice de Percepção da Corrupção. Transparência Internacional, 2021. Disponível em: </w:t>
      </w:r>
      <w:r w:rsidRPr="00F6568A">
        <w:rPr>
          <w:shd w:val="clear" w:color="auto" w:fill="FFFFFF"/>
        </w:rPr>
        <w:t>https://transparenciainternacional.org.br/ipc/</w:t>
      </w:r>
      <w:r w:rsidRPr="00F6568A">
        <w:rPr>
          <w:color w:val="000000" w:themeColor="text1"/>
          <w:shd w:val="clear" w:color="auto" w:fill="FFFFFF"/>
        </w:rPr>
        <w:t xml:space="preserve">. Acesso </w:t>
      </w:r>
      <w:r w:rsidRPr="00F6568A">
        <w:rPr>
          <w:color w:val="000000"/>
          <w:shd w:val="clear" w:color="auto" w:fill="FFFFFF"/>
        </w:rPr>
        <w:t>em: 12 set. 2022.</w:t>
      </w:r>
    </w:p>
    <w:p w14:paraId="0DD5D2D3" w14:textId="5F05AF4F" w:rsidR="00E1789E" w:rsidRPr="00F6568A" w:rsidRDefault="00E1789E" w:rsidP="00C66492">
      <w:pPr>
        <w:suppressAutoHyphens w:val="0"/>
        <w:rPr>
          <w:color w:val="000000"/>
          <w:shd w:val="clear" w:color="auto" w:fill="FFFFFF"/>
        </w:rPr>
      </w:pPr>
    </w:p>
    <w:p w14:paraId="7D8963CA" w14:textId="77777777" w:rsidR="00E1789E" w:rsidRPr="00F6568A" w:rsidRDefault="00E1789E" w:rsidP="00C66492">
      <w:pPr>
        <w:suppressAutoHyphens w:val="0"/>
        <w:rPr>
          <w:color w:val="000000" w:themeColor="text1"/>
          <w:lang w:val="en-US"/>
        </w:rPr>
      </w:pPr>
      <w:r w:rsidRPr="00F6568A">
        <w:rPr>
          <w:color w:val="000000" w:themeColor="text1"/>
        </w:rPr>
        <w:t>MATIAS-PEREIRA, José. A governança corporativa aplicada no setor público brasileiro. </w:t>
      </w:r>
      <w:r w:rsidRPr="00F6568A">
        <w:rPr>
          <w:b/>
          <w:bCs/>
          <w:color w:val="000000" w:themeColor="text1"/>
        </w:rPr>
        <w:t>Administração Pública e Gestão Social</w:t>
      </w:r>
      <w:r w:rsidRPr="00F6568A">
        <w:rPr>
          <w:color w:val="000000" w:themeColor="text1"/>
        </w:rPr>
        <w:t>, v. 2, n. 1, p. 109–134, 2010. Disponível em: https://periodicos.ufv.br/apgs/article/view/4015. </w:t>
      </w:r>
      <w:proofErr w:type="spellStart"/>
      <w:r w:rsidRPr="00F6568A">
        <w:rPr>
          <w:color w:val="000000" w:themeColor="text1"/>
          <w:lang w:val="en-US"/>
        </w:rPr>
        <w:t>Acesso</w:t>
      </w:r>
      <w:proofErr w:type="spellEnd"/>
      <w:r w:rsidRPr="00F6568A">
        <w:rPr>
          <w:color w:val="000000" w:themeColor="text1"/>
          <w:lang w:val="en-US"/>
        </w:rPr>
        <w:t xml:space="preserve"> </w:t>
      </w:r>
      <w:proofErr w:type="spellStart"/>
      <w:r w:rsidRPr="00F6568A">
        <w:rPr>
          <w:color w:val="000000" w:themeColor="text1"/>
          <w:lang w:val="en-US"/>
        </w:rPr>
        <w:t>em</w:t>
      </w:r>
      <w:proofErr w:type="spellEnd"/>
      <w:r w:rsidRPr="00F6568A">
        <w:rPr>
          <w:color w:val="000000" w:themeColor="text1"/>
          <w:lang w:val="en-US"/>
        </w:rPr>
        <w:t>: 12 set. 2022.</w:t>
      </w:r>
    </w:p>
    <w:p w14:paraId="5F53B99E" w14:textId="77777777" w:rsidR="00CC24F2" w:rsidRPr="00F6568A" w:rsidRDefault="00CC24F2" w:rsidP="00C66492">
      <w:pPr>
        <w:suppressAutoHyphens w:val="0"/>
        <w:rPr>
          <w:color w:val="000000"/>
          <w:shd w:val="clear" w:color="auto" w:fill="FFFFFF"/>
          <w:lang w:val="en-US"/>
        </w:rPr>
      </w:pPr>
    </w:p>
    <w:p w14:paraId="2A04DAF6" w14:textId="48F85435" w:rsidR="00CC24F2" w:rsidRPr="00F6568A" w:rsidRDefault="00000000" w:rsidP="00C66492">
      <w:pPr>
        <w:suppressAutoHyphens w:val="0"/>
        <w:rPr>
          <w:color w:val="222222"/>
          <w:shd w:val="clear" w:color="auto" w:fill="FFFFFF"/>
          <w:lang w:val="en-US"/>
        </w:rPr>
      </w:pPr>
      <w:r w:rsidRPr="00F6568A">
        <w:rPr>
          <w:color w:val="222222"/>
          <w:shd w:val="clear" w:color="auto" w:fill="FFFFFF"/>
          <w:lang w:val="en-US"/>
        </w:rPr>
        <w:t>MOELLER, Robert R.</w:t>
      </w:r>
      <w:r w:rsidRPr="00F6568A">
        <w:rPr>
          <w:rStyle w:val="apple-converted-space"/>
          <w:color w:val="222222"/>
          <w:shd w:val="clear" w:color="auto" w:fill="FFFFFF"/>
          <w:lang w:val="en-US"/>
        </w:rPr>
        <w:t> </w:t>
      </w:r>
      <w:r w:rsidRPr="00F6568A">
        <w:rPr>
          <w:b/>
          <w:bCs/>
          <w:color w:val="222222"/>
          <w:lang w:val="en-US"/>
        </w:rPr>
        <w:t>COSO enterprise risk management: establishing effective governance, risk, and compliance processes</w:t>
      </w:r>
      <w:r w:rsidRPr="00F6568A">
        <w:rPr>
          <w:color w:val="222222"/>
          <w:shd w:val="clear" w:color="auto" w:fill="FFFFFF"/>
          <w:lang w:val="en-US"/>
        </w:rPr>
        <w:t xml:space="preserve">. </w:t>
      </w:r>
      <w:r w:rsidRPr="00F6568A">
        <w:rPr>
          <w:color w:val="222222"/>
          <w:shd w:val="clear" w:color="auto" w:fill="FFFFFF"/>
        </w:rPr>
        <w:t xml:space="preserve">John </w:t>
      </w:r>
      <w:proofErr w:type="spellStart"/>
      <w:r w:rsidRPr="00F6568A">
        <w:rPr>
          <w:color w:val="222222"/>
          <w:shd w:val="clear" w:color="auto" w:fill="FFFFFF"/>
        </w:rPr>
        <w:t>Wiley</w:t>
      </w:r>
      <w:proofErr w:type="spellEnd"/>
      <w:r w:rsidRPr="00F6568A">
        <w:rPr>
          <w:color w:val="222222"/>
          <w:shd w:val="clear" w:color="auto" w:fill="FFFFFF"/>
        </w:rPr>
        <w:t xml:space="preserve"> &amp; Sons, 2011. Disponível em: </w:t>
      </w:r>
      <w:r w:rsidRPr="00F6568A">
        <w:rPr>
          <w:shd w:val="clear" w:color="auto" w:fill="FFFFFF"/>
        </w:rPr>
        <w:t>https://pt.b-ok.lat/book/1176761/45eaf7</w:t>
      </w:r>
      <w:r w:rsidRPr="00F6568A">
        <w:rPr>
          <w:color w:val="222222"/>
          <w:shd w:val="clear" w:color="auto" w:fill="FFFFFF"/>
        </w:rPr>
        <w:t xml:space="preserve">. </w:t>
      </w:r>
      <w:proofErr w:type="spellStart"/>
      <w:r w:rsidRPr="00F6568A">
        <w:rPr>
          <w:color w:val="222222"/>
          <w:shd w:val="clear" w:color="auto" w:fill="FFFFFF"/>
          <w:lang w:val="en-US"/>
        </w:rPr>
        <w:t>Acesso</w:t>
      </w:r>
      <w:proofErr w:type="spellEnd"/>
      <w:r w:rsidRPr="00F6568A">
        <w:rPr>
          <w:color w:val="222222"/>
          <w:shd w:val="clear" w:color="auto" w:fill="FFFFFF"/>
          <w:lang w:val="en-US"/>
        </w:rPr>
        <w:t xml:space="preserve"> </w:t>
      </w:r>
      <w:proofErr w:type="spellStart"/>
      <w:r w:rsidRPr="00F6568A">
        <w:rPr>
          <w:color w:val="222222"/>
          <w:shd w:val="clear" w:color="auto" w:fill="FFFFFF"/>
          <w:lang w:val="en-US"/>
        </w:rPr>
        <w:t>em</w:t>
      </w:r>
      <w:proofErr w:type="spellEnd"/>
      <w:r w:rsidRPr="00F6568A">
        <w:rPr>
          <w:color w:val="222222"/>
          <w:shd w:val="clear" w:color="auto" w:fill="FFFFFF"/>
          <w:lang w:val="en-US"/>
        </w:rPr>
        <w:t>: 17 out. 2022.</w:t>
      </w:r>
    </w:p>
    <w:p w14:paraId="1750CCD0" w14:textId="77777777" w:rsidR="00CC24F2" w:rsidRPr="00F6568A" w:rsidRDefault="00CC24F2" w:rsidP="00C66492">
      <w:pPr>
        <w:suppressAutoHyphens w:val="0"/>
        <w:rPr>
          <w:color w:val="000000" w:themeColor="text1"/>
          <w:lang w:val="en-US"/>
        </w:rPr>
      </w:pPr>
    </w:p>
    <w:p w14:paraId="11CDF8F2" w14:textId="287B5D19" w:rsidR="00CC24F2" w:rsidRPr="00F6568A" w:rsidRDefault="005C2BB4" w:rsidP="00C66492">
      <w:pPr>
        <w:suppressAutoHyphens w:val="0"/>
        <w:rPr>
          <w:color w:val="000000" w:themeColor="text1"/>
        </w:rPr>
      </w:pPr>
      <w:r w:rsidRPr="00F6568A">
        <w:rPr>
          <w:color w:val="000000" w:themeColor="text1"/>
          <w:lang w:val="en-US"/>
        </w:rPr>
        <w:t xml:space="preserve">OCDE. </w:t>
      </w:r>
      <w:r w:rsidRPr="00F6568A">
        <w:rPr>
          <w:b/>
          <w:bCs/>
          <w:color w:val="000000" w:themeColor="text1"/>
          <w:lang w:val="en-US"/>
        </w:rPr>
        <w:t>Recommendation of the Council on Public Integrity</w:t>
      </w:r>
      <w:r w:rsidRPr="00F6568A">
        <w:rPr>
          <w:color w:val="000000" w:themeColor="text1"/>
          <w:lang w:val="en-US"/>
        </w:rPr>
        <w:t xml:space="preserve">, 2017. </w:t>
      </w:r>
      <w:r w:rsidRPr="00F6568A">
        <w:rPr>
          <w:color w:val="000000" w:themeColor="text1"/>
        </w:rPr>
        <w:t xml:space="preserve">Disponível em: https://www.oecd.org/gov/ethics/OECD-Recommendation-Public-Integrity.pdf. Acesso em 12 set. 2022. </w:t>
      </w:r>
    </w:p>
    <w:p w14:paraId="23D5DBC6" w14:textId="77777777" w:rsidR="004E62A9" w:rsidRPr="00F6568A" w:rsidRDefault="004E62A9" w:rsidP="00C66492">
      <w:pPr>
        <w:suppressAutoHyphens w:val="0"/>
        <w:rPr>
          <w:color w:val="000000" w:themeColor="text1"/>
        </w:rPr>
      </w:pPr>
    </w:p>
    <w:p w14:paraId="25D403ED" w14:textId="53A18A31" w:rsidR="00CC24F2" w:rsidRPr="00F6568A" w:rsidRDefault="005C2BB4" w:rsidP="00C66492">
      <w:pPr>
        <w:pStyle w:val="NormalWeb"/>
        <w:suppressAutoHyphens w:val="0"/>
        <w:spacing w:beforeAutospacing="0" w:afterAutospacing="0"/>
        <w:rPr>
          <w:color w:val="000000" w:themeColor="text1"/>
        </w:rPr>
      </w:pPr>
      <w:r w:rsidRPr="00F6568A">
        <w:rPr>
          <w:color w:val="000000" w:themeColor="text1"/>
          <w:lang w:val="en-US"/>
        </w:rPr>
        <w:t xml:space="preserve">OCDE. </w:t>
      </w:r>
      <w:r w:rsidRPr="00F6568A">
        <w:rPr>
          <w:b/>
          <w:bCs/>
          <w:color w:val="000000" w:themeColor="text1"/>
          <w:lang w:val="en-US"/>
        </w:rPr>
        <w:t>Policy framework on sound public governance: baseline features of governments that work well</w:t>
      </w:r>
      <w:r w:rsidRPr="00F6568A">
        <w:rPr>
          <w:color w:val="000000" w:themeColor="text1"/>
          <w:lang w:val="en-US"/>
        </w:rPr>
        <w:t>, 2020</w:t>
      </w:r>
      <w:r w:rsidR="00475D67" w:rsidRPr="00F6568A">
        <w:rPr>
          <w:color w:val="000000" w:themeColor="text1"/>
          <w:lang w:val="en-US"/>
        </w:rPr>
        <w:t>a</w:t>
      </w:r>
      <w:r w:rsidRPr="00F6568A">
        <w:rPr>
          <w:color w:val="000000" w:themeColor="text1"/>
          <w:lang w:val="en-US"/>
        </w:rPr>
        <w:t xml:space="preserve">. </w:t>
      </w:r>
      <w:r w:rsidRPr="00F6568A">
        <w:rPr>
          <w:color w:val="000000" w:themeColor="text1"/>
        </w:rPr>
        <w:t xml:space="preserve">Disponível em: </w:t>
      </w:r>
      <w:r w:rsidRPr="00F6568A">
        <w:t>https://www.oecd-ilibrary.org/governance/policy-framework-on-sound-public-governance_c03e01b3-en</w:t>
      </w:r>
      <w:r w:rsidRPr="00F6568A">
        <w:rPr>
          <w:color w:val="000000" w:themeColor="text1"/>
        </w:rPr>
        <w:t>. Acesso em: 14 set. 2022.</w:t>
      </w:r>
    </w:p>
    <w:p w14:paraId="33126554" w14:textId="77777777" w:rsidR="004E62A9" w:rsidRPr="00F6568A" w:rsidRDefault="004E62A9" w:rsidP="00C66492">
      <w:pPr>
        <w:pStyle w:val="NormalWeb"/>
        <w:suppressAutoHyphens w:val="0"/>
        <w:spacing w:beforeAutospacing="0" w:afterAutospacing="0"/>
        <w:rPr>
          <w:color w:val="000000" w:themeColor="text1"/>
        </w:rPr>
      </w:pPr>
    </w:p>
    <w:p w14:paraId="20382D1F" w14:textId="571062DD" w:rsidR="00CC24F2" w:rsidRPr="00F6568A" w:rsidRDefault="005C2BB4" w:rsidP="00C66492">
      <w:pPr>
        <w:suppressAutoHyphens w:val="0"/>
        <w:rPr>
          <w:color w:val="000000" w:themeColor="text1"/>
        </w:rPr>
      </w:pPr>
      <w:r w:rsidRPr="00F6568A">
        <w:rPr>
          <w:color w:val="000000" w:themeColor="text1"/>
        </w:rPr>
        <w:t>OCDE</w:t>
      </w:r>
      <w:r w:rsidRPr="00F6568A">
        <w:rPr>
          <w:b/>
          <w:bCs/>
          <w:color w:val="000000" w:themeColor="text1"/>
        </w:rPr>
        <w:t xml:space="preserve">. </w:t>
      </w:r>
      <w:proofErr w:type="spellStart"/>
      <w:r w:rsidRPr="00F6568A">
        <w:rPr>
          <w:b/>
          <w:bCs/>
          <w:color w:val="000000" w:themeColor="text1"/>
        </w:rPr>
        <w:t>Public</w:t>
      </w:r>
      <w:proofErr w:type="spellEnd"/>
      <w:r w:rsidRPr="00F6568A">
        <w:rPr>
          <w:b/>
          <w:bCs/>
          <w:color w:val="000000" w:themeColor="text1"/>
        </w:rPr>
        <w:t xml:space="preserve"> </w:t>
      </w:r>
      <w:proofErr w:type="spellStart"/>
      <w:r w:rsidRPr="00F6568A">
        <w:rPr>
          <w:b/>
          <w:bCs/>
          <w:color w:val="000000" w:themeColor="text1"/>
        </w:rPr>
        <w:t>Integrity</w:t>
      </w:r>
      <w:proofErr w:type="spellEnd"/>
      <w:r w:rsidRPr="00F6568A">
        <w:rPr>
          <w:b/>
          <w:bCs/>
          <w:color w:val="000000" w:themeColor="text1"/>
        </w:rPr>
        <w:t xml:space="preserve"> Handbook, </w:t>
      </w:r>
      <w:r w:rsidRPr="00F6568A">
        <w:rPr>
          <w:color w:val="000000" w:themeColor="text1"/>
        </w:rPr>
        <w:t>2020</w:t>
      </w:r>
      <w:r w:rsidR="00475D67" w:rsidRPr="00F6568A">
        <w:rPr>
          <w:color w:val="000000" w:themeColor="text1"/>
        </w:rPr>
        <w:t>b</w:t>
      </w:r>
      <w:r w:rsidRPr="00F6568A">
        <w:rPr>
          <w:color w:val="000000" w:themeColor="text1"/>
        </w:rPr>
        <w:t>. Disponível em</w:t>
      </w:r>
      <w:r w:rsidRPr="00F6568A">
        <w:rPr>
          <w:b/>
          <w:bCs/>
          <w:color w:val="000000" w:themeColor="text1"/>
        </w:rPr>
        <w:t>:</w:t>
      </w:r>
      <w:r w:rsidRPr="00F6568A">
        <w:rPr>
          <w:color w:val="000000" w:themeColor="text1"/>
        </w:rPr>
        <w:t xml:space="preserve">  </w:t>
      </w:r>
      <w:r w:rsidRPr="00F6568A">
        <w:t>https://www.oecd-ilibrary.org/governance/oecd-public-integrity-handbook_ac8ed8e8-en</w:t>
      </w:r>
      <w:r w:rsidR="00D226B4" w:rsidRPr="00F6568A">
        <w:rPr>
          <w:rStyle w:val="Hyperlink"/>
          <w:color w:val="000000" w:themeColor="text1"/>
          <w:u w:val="none"/>
        </w:rPr>
        <w:t>.</w:t>
      </w:r>
      <w:r w:rsidRPr="00F6568A">
        <w:rPr>
          <w:color w:val="000000" w:themeColor="text1"/>
        </w:rPr>
        <w:t xml:space="preserve"> Acesso em: 12 set. 2022.</w:t>
      </w:r>
    </w:p>
    <w:p w14:paraId="3F571BA2" w14:textId="7328A111" w:rsidR="004E62A9" w:rsidRPr="00F6568A" w:rsidRDefault="004E62A9" w:rsidP="00C66492">
      <w:pPr>
        <w:suppressAutoHyphens w:val="0"/>
        <w:rPr>
          <w:color w:val="000000" w:themeColor="text1"/>
        </w:rPr>
      </w:pPr>
    </w:p>
    <w:p w14:paraId="78B7F3F2" w14:textId="2CCED626" w:rsidR="00D226B4" w:rsidRPr="00F6568A" w:rsidRDefault="005C2BB4" w:rsidP="00C66492">
      <w:pPr>
        <w:suppressAutoHyphens w:val="0"/>
      </w:pPr>
      <w:r w:rsidRPr="00F6568A">
        <w:rPr>
          <w:color w:val="000000" w:themeColor="text1"/>
        </w:rPr>
        <w:t>OCDE</w:t>
      </w:r>
      <w:r w:rsidR="00D226B4" w:rsidRPr="00F6568A">
        <w:rPr>
          <w:b/>
          <w:bCs/>
          <w:color w:val="000000" w:themeColor="text1"/>
        </w:rPr>
        <w:t xml:space="preserve">. </w:t>
      </w:r>
      <w:hyperlink r:id="rId16" w:tgtFrame="_blank" w:tooltip="Click for more details about this publication on oecd-iLibrary.org" w:history="1">
        <w:r w:rsidR="00D226B4" w:rsidRPr="00F6568A">
          <w:rPr>
            <w:b/>
            <w:bCs/>
            <w:color w:val="000000" w:themeColor="text1"/>
          </w:rPr>
          <w:t>Modernizando a avaliação dos riscos para a integridade no Brasil: Rumo a uma abordagem comportamental e orientada por dados</w:t>
        </w:r>
      </w:hyperlink>
      <w:r w:rsidR="00D226B4" w:rsidRPr="00F6568A">
        <w:rPr>
          <w:color w:val="000000" w:themeColor="text1"/>
        </w:rPr>
        <w:t>, 2022</w:t>
      </w:r>
      <w:r w:rsidR="00206B92" w:rsidRPr="00F6568A">
        <w:rPr>
          <w:color w:val="000000" w:themeColor="text1"/>
        </w:rPr>
        <w:t>a</w:t>
      </w:r>
      <w:r w:rsidR="00D226B4" w:rsidRPr="00F6568A">
        <w:rPr>
          <w:color w:val="000000" w:themeColor="text1"/>
        </w:rPr>
        <w:t>. Disponível em: https://www.oecd-ilibrary.org/governance/modernizando-a-avaliacao-dos-riscos-para-a-integridade-no-brasil_61d7fc60-pt</w:t>
      </w:r>
      <w:r w:rsidR="00D226B4" w:rsidRPr="00F6568A">
        <w:t>. Acesso em: 03 out. 2022.</w:t>
      </w:r>
    </w:p>
    <w:p w14:paraId="3AB580B4" w14:textId="6017589F" w:rsidR="007A3EE8" w:rsidRPr="00F6568A" w:rsidRDefault="007A3EE8" w:rsidP="00C66492">
      <w:pPr>
        <w:suppressAutoHyphens w:val="0"/>
      </w:pPr>
    </w:p>
    <w:p w14:paraId="7AAFC6CA" w14:textId="054114FD" w:rsidR="007A3EE8" w:rsidRPr="00F6568A" w:rsidRDefault="007A3EE8" w:rsidP="00C66492">
      <w:pPr>
        <w:suppressAutoHyphens w:val="0"/>
        <w:rPr>
          <w:color w:val="222222"/>
          <w:shd w:val="clear" w:color="auto" w:fill="FFFFFF"/>
        </w:rPr>
      </w:pPr>
      <w:r w:rsidRPr="00352A94">
        <w:rPr>
          <w:color w:val="222222"/>
          <w:shd w:val="clear" w:color="auto" w:fill="FFFFFF"/>
        </w:rPr>
        <w:t>OCDE. </w:t>
      </w:r>
      <w:r w:rsidRPr="00352A94">
        <w:rPr>
          <w:b/>
          <w:bCs/>
          <w:color w:val="222222"/>
          <w:shd w:val="clear" w:color="auto" w:fill="FFFFFF"/>
        </w:rPr>
        <w:t>Site da OCDE</w:t>
      </w:r>
      <w:r w:rsidRPr="00352A94">
        <w:rPr>
          <w:color w:val="222222"/>
          <w:shd w:val="clear" w:color="auto" w:fill="FFFFFF"/>
        </w:rPr>
        <w:t>, 2022</w:t>
      </w:r>
      <w:r w:rsidR="00206B92" w:rsidRPr="00352A94">
        <w:rPr>
          <w:color w:val="222222"/>
          <w:shd w:val="clear" w:color="auto" w:fill="FFFFFF"/>
        </w:rPr>
        <w:t>b</w:t>
      </w:r>
      <w:r w:rsidRPr="00352A94">
        <w:rPr>
          <w:color w:val="222222"/>
          <w:shd w:val="clear" w:color="auto" w:fill="FFFFFF"/>
        </w:rPr>
        <w:t xml:space="preserve">. </w:t>
      </w:r>
      <w:proofErr w:type="spellStart"/>
      <w:r w:rsidRPr="00352A94">
        <w:rPr>
          <w:color w:val="222222"/>
          <w:shd w:val="clear" w:color="auto" w:fill="FFFFFF"/>
        </w:rPr>
        <w:t>Our</w:t>
      </w:r>
      <w:proofErr w:type="spellEnd"/>
      <w:r w:rsidRPr="00352A94">
        <w:rPr>
          <w:color w:val="222222"/>
          <w:shd w:val="clear" w:color="auto" w:fill="FFFFFF"/>
        </w:rPr>
        <w:t xml:space="preserve"> Global </w:t>
      </w:r>
      <w:proofErr w:type="spellStart"/>
      <w:r w:rsidRPr="00352A94">
        <w:rPr>
          <w:color w:val="222222"/>
          <w:shd w:val="clear" w:color="auto" w:fill="FFFFFF"/>
        </w:rPr>
        <w:t>Reach</w:t>
      </w:r>
      <w:proofErr w:type="spellEnd"/>
      <w:r w:rsidRPr="00352A94">
        <w:rPr>
          <w:color w:val="222222"/>
          <w:shd w:val="clear" w:color="auto" w:fill="FFFFFF"/>
        </w:rPr>
        <w:t xml:space="preserve">. </w:t>
      </w:r>
      <w:r w:rsidRPr="00F6568A">
        <w:rPr>
          <w:color w:val="222222"/>
          <w:shd w:val="clear" w:color="auto" w:fill="FFFFFF"/>
        </w:rPr>
        <w:t>Disponível</w:t>
      </w:r>
      <w:r w:rsidR="00206B92" w:rsidRPr="00F6568A">
        <w:rPr>
          <w:color w:val="222222"/>
          <w:shd w:val="clear" w:color="auto" w:fill="FFFFFF"/>
        </w:rPr>
        <w:t xml:space="preserve"> </w:t>
      </w:r>
      <w:r w:rsidRPr="00F6568A">
        <w:rPr>
          <w:color w:val="222222"/>
          <w:shd w:val="clear" w:color="auto" w:fill="FFFFFF"/>
        </w:rPr>
        <w:t>em:</w:t>
      </w:r>
      <w:hyperlink r:id="rId17" w:history="1">
        <w:r w:rsidRPr="00F6568A">
          <w:rPr>
            <w:color w:val="222222"/>
            <w:shd w:val="clear" w:color="auto" w:fill="FFFFFF"/>
          </w:rPr>
          <w:t> </w:t>
        </w:r>
      </w:hyperlink>
      <w:r w:rsidRPr="00F6568A">
        <w:rPr>
          <w:color w:val="222222"/>
          <w:shd w:val="clear" w:color="auto" w:fill="FFFFFF"/>
        </w:rPr>
        <w:t xml:space="preserve"> https://www.oecd.org/about/members-and-partners/. Acesso em: </w:t>
      </w:r>
      <w:r w:rsidR="00206B92" w:rsidRPr="00F6568A">
        <w:rPr>
          <w:color w:val="222222"/>
          <w:shd w:val="clear" w:color="auto" w:fill="FFFFFF"/>
        </w:rPr>
        <w:t>03</w:t>
      </w:r>
      <w:r w:rsidRPr="00F6568A">
        <w:rPr>
          <w:color w:val="222222"/>
          <w:shd w:val="clear" w:color="auto" w:fill="FFFFFF"/>
        </w:rPr>
        <w:t xml:space="preserve"> </w:t>
      </w:r>
      <w:r w:rsidR="00206B92" w:rsidRPr="00F6568A">
        <w:rPr>
          <w:color w:val="222222"/>
          <w:shd w:val="clear" w:color="auto" w:fill="FFFFFF"/>
        </w:rPr>
        <w:t>out</w:t>
      </w:r>
      <w:r w:rsidRPr="00F6568A">
        <w:rPr>
          <w:color w:val="222222"/>
          <w:shd w:val="clear" w:color="auto" w:fill="FFFFFF"/>
        </w:rPr>
        <w:t>. 202</w:t>
      </w:r>
      <w:r w:rsidR="00206B92" w:rsidRPr="00F6568A">
        <w:rPr>
          <w:color w:val="222222"/>
          <w:shd w:val="clear" w:color="auto" w:fill="FFFFFF"/>
        </w:rPr>
        <w:t>2</w:t>
      </w:r>
      <w:r w:rsidRPr="00F6568A">
        <w:rPr>
          <w:color w:val="222222"/>
          <w:shd w:val="clear" w:color="auto" w:fill="FFFFFF"/>
        </w:rPr>
        <w:t>.</w:t>
      </w:r>
    </w:p>
    <w:p w14:paraId="2EF81A40" w14:textId="77777777" w:rsidR="00D226B4" w:rsidRPr="00F6568A" w:rsidRDefault="00D226B4" w:rsidP="00C66492">
      <w:pPr>
        <w:suppressAutoHyphens w:val="0"/>
        <w:rPr>
          <w:b/>
          <w:bCs/>
          <w:color w:val="000000" w:themeColor="text1"/>
        </w:rPr>
      </w:pPr>
    </w:p>
    <w:p w14:paraId="5D0563E1" w14:textId="0BCBE7C0" w:rsidR="00CC24F2" w:rsidRPr="00F6568A" w:rsidRDefault="00000000" w:rsidP="00C66492">
      <w:pPr>
        <w:pStyle w:val="NormalWeb"/>
        <w:suppressAutoHyphens w:val="0"/>
        <w:spacing w:beforeAutospacing="0" w:afterAutospacing="0"/>
        <w:rPr>
          <w:color w:val="222222"/>
          <w:shd w:val="clear" w:color="auto" w:fill="FFFFFF"/>
        </w:rPr>
      </w:pPr>
      <w:r w:rsidRPr="00F6568A">
        <w:rPr>
          <w:color w:val="222222"/>
          <w:shd w:val="clear" w:color="auto" w:fill="FFFFFF"/>
        </w:rPr>
        <w:t>PRODANOV, Cleber Cristiano; DE FREITAS, Ernani Cesar.</w:t>
      </w:r>
      <w:r w:rsidRPr="00F6568A">
        <w:rPr>
          <w:rStyle w:val="apple-converted-space"/>
          <w:color w:val="222222"/>
          <w:shd w:val="clear" w:color="auto" w:fill="FFFFFF"/>
        </w:rPr>
        <w:t> </w:t>
      </w:r>
      <w:r w:rsidRPr="00F6568A">
        <w:rPr>
          <w:b/>
          <w:bCs/>
          <w:color w:val="222222"/>
        </w:rPr>
        <w:t xml:space="preserve">Metodologia do trabalho científico: métodos e técnicas da pesquisa e do trabalho acadêmico. </w:t>
      </w:r>
      <w:r w:rsidRPr="00F6568A">
        <w:rPr>
          <w:color w:val="222222"/>
        </w:rPr>
        <w:t>2ª Edição</w:t>
      </w:r>
      <w:r w:rsidRPr="00F6568A">
        <w:rPr>
          <w:color w:val="222222"/>
          <w:shd w:val="clear" w:color="auto" w:fill="FFFFFF"/>
        </w:rPr>
        <w:t xml:space="preserve">. </w:t>
      </w:r>
      <w:r w:rsidRPr="00F6568A">
        <w:t xml:space="preserve">Novo Hamburgo-RS </w:t>
      </w:r>
      <w:proofErr w:type="spellStart"/>
      <w:r w:rsidRPr="00F6568A">
        <w:rPr>
          <w:color w:val="222222"/>
          <w:shd w:val="clear" w:color="auto" w:fill="FFFFFF"/>
        </w:rPr>
        <w:t>Feevale</w:t>
      </w:r>
      <w:proofErr w:type="spellEnd"/>
      <w:r w:rsidRPr="00F6568A">
        <w:rPr>
          <w:color w:val="222222"/>
          <w:shd w:val="clear" w:color="auto" w:fill="FFFFFF"/>
        </w:rPr>
        <w:t>, 2013.</w:t>
      </w:r>
    </w:p>
    <w:p w14:paraId="288678AF" w14:textId="77777777" w:rsidR="004E62A9" w:rsidRPr="00F6568A" w:rsidRDefault="004E62A9" w:rsidP="00C66492">
      <w:pPr>
        <w:pStyle w:val="NormalWeb"/>
        <w:suppressAutoHyphens w:val="0"/>
        <w:spacing w:beforeAutospacing="0" w:afterAutospacing="0"/>
      </w:pPr>
    </w:p>
    <w:p w14:paraId="32D5A7E6" w14:textId="484D164D" w:rsidR="00CC24F2" w:rsidRPr="00F6568A" w:rsidRDefault="00000000" w:rsidP="00C66492">
      <w:pPr>
        <w:suppressAutoHyphens w:val="0"/>
        <w:rPr>
          <w:color w:val="000000" w:themeColor="text1"/>
          <w:shd w:val="clear" w:color="auto" w:fill="FFFFFF"/>
        </w:rPr>
      </w:pPr>
      <w:r w:rsidRPr="00F6568A">
        <w:rPr>
          <w:color w:val="000000" w:themeColor="text1"/>
          <w:shd w:val="clear" w:color="auto" w:fill="FFFFFF"/>
        </w:rPr>
        <w:t xml:space="preserve">VIEIRA, J. B.; BARRETO, R. T. S. </w:t>
      </w:r>
      <w:r w:rsidRPr="00F6568A">
        <w:rPr>
          <w:b/>
          <w:bCs/>
          <w:color w:val="000000" w:themeColor="text1"/>
          <w:shd w:val="clear" w:color="auto" w:fill="FFFFFF"/>
        </w:rPr>
        <w:t>Governança, gestão de riscos e integridade</w:t>
      </w:r>
      <w:r w:rsidRPr="00F6568A">
        <w:rPr>
          <w:color w:val="000000" w:themeColor="text1"/>
          <w:shd w:val="clear" w:color="auto" w:fill="FFFFFF"/>
        </w:rPr>
        <w:t>.</w:t>
      </w:r>
      <w:r w:rsidRPr="00F6568A">
        <w:rPr>
          <w:color w:val="000000" w:themeColor="text1"/>
        </w:rPr>
        <w:t> </w:t>
      </w:r>
      <w:r w:rsidRPr="00F6568A">
        <w:rPr>
          <w:color w:val="000000" w:themeColor="text1"/>
          <w:shd w:val="clear" w:color="auto" w:fill="FFFFFF"/>
        </w:rPr>
        <w:t xml:space="preserve">Brasília, DF: Enap, 2019. Disponível em: </w:t>
      </w:r>
      <w:r w:rsidRPr="00F6568A">
        <w:rPr>
          <w:shd w:val="clear" w:color="auto" w:fill="FFFFFF"/>
        </w:rPr>
        <w:t>https://repositorio.enap.gov.br/handle/1/4281</w:t>
      </w:r>
      <w:r w:rsidRPr="00F6568A">
        <w:rPr>
          <w:color w:val="000000" w:themeColor="text1"/>
          <w:shd w:val="clear" w:color="auto" w:fill="FFFFFF"/>
        </w:rPr>
        <w:t xml:space="preserve">. Acesso em: </w:t>
      </w:r>
      <w:r w:rsidR="00D226B4" w:rsidRPr="00F6568A">
        <w:rPr>
          <w:color w:val="000000" w:themeColor="text1"/>
          <w:shd w:val="clear" w:color="auto" w:fill="FFFFFF"/>
        </w:rPr>
        <w:t>0</w:t>
      </w:r>
      <w:r w:rsidRPr="00F6568A">
        <w:rPr>
          <w:color w:val="000000" w:themeColor="text1"/>
          <w:shd w:val="clear" w:color="auto" w:fill="FFFFFF"/>
        </w:rPr>
        <w:t>1 set. 2022.</w:t>
      </w:r>
    </w:p>
    <w:p w14:paraId="61B4FC90" w14:textId="77777777" w:rsidR="004E62A9" w:rsidRPr="00F6568A" w:rsidRDefault="004E62A9" w:rsidP="00C66492">
      <w:pPr>
        <w:suppressAutoHyphens w:val="0"/>
        <w:rPr>
          <w:color w:val="000000" w:themeColor="text1"/>
          <w:shd w:val="clear" w:color="auto" w:fill="FFFFFF"/>
        </w:rPr>
      </w:pPr>
    </w:p>
    <w:p w14:paraId="4996F161" w14:textId="774A0816" w:rsidR="00CC24F2" w:rsidRPr="00F6568A" w:rsidRDefault="00000000" w:rsidP="00C66492">
      <w:pPr>
        <w:pStyle w:val="NormalWeb"/>
        <w:suppressAutoHyphens w:val="0"/>
        <w:spacing w:beforeAutospacing="0" w:afterAutospacing="0"/>
      </w:pPr>
      <w:r w:rsidRPr="00F6568A">
        <w:t xml:space="preserve">VIEIRA, Sônia. </w:t>
      </w:r>
      <w:r w:rsidRPr="00F6568A">
        <w:rPr>
          <w:b/>
          <w:bCs/>
        </w:rPr>
        <w:t>Como elaborar questionários</w:t>
      </w:r>
      <w:r w:rsidRPr="00F6568A">
        <w:t xml:space="preserve">. São Paulo: Atlas, 2009. </w:t>
      </w:r>
    </w:p>
    <w:p w14:paraId="6E2523C8" w14:textId="77777777" w:rsidR="004E62A9" w:rsidRPr="00F6568A" w:rsidRDefault="004E62A9" w:rsidP="00C66492">
      <w:pPr>
        <w:pStyle w:val="NormalWeb"/>
        <w:suppressAutoHyphens w:val="0"/>
        <w:spacing w:beforeAutospacing="0" w:afterAutospacing="0"/>
      </w:pPr>
    </w:p>
    <w:p w14:paraId="7F040AC8" w14:textId="27565311" w:rsidR="005541AA" w:rsidRPr="00F6568A" w:rsidRDefault="00000000" w:rsidP="00C66492">
      <w:pPr>
        <w:suppressAutoHyphens w:val="0"/>
        <w:rPr>
          <w:color w:val="000000" w:themeColor="text1"/>
        </w:rPr>
      </w:pPr>
      <w:r w:rsidRPr="00F6568A">
        <w:rPr>
          <w:color w:val="000000" w:themeColor="text1"/>
        </w:rPr>
        <w:t>VIOL, Dalila Martins. O Farol da Integridade Pública: Um Estudo de Caso sobre o Programa de Integridade da CGU. </w:t>
      </w:r>
      <w:r w:rsidRPr="00F6568A">
        <w:rPr>
          <w:b/>
          <w:bCs/>
          <w:color w:val="000000" w:themeColor="text1"/>
        </w:rPr>
        <w:t>Revista da CGU</w:t>
      </w:r>
      <w:r w:rsidRPr="00F6568A">
        <w:rPr>
          <w:color w:val="000000" w:themeColor="text1"/>
        </w:rPr>
        <w:t xml:space="preserve">, v. 13, n. 23, p. 122-141, 2021. Disponível em: </w:t>
      </w:r>
      <w:r w:rsidRPr="00F6568A">
        <w:t>https://revista.cgu.gov.br/Revista_da_CGU/article/view/349</w:t>
      </w:r>
      <w:r w:rsidRPr="00F6568A">
        <w:rPr>
          <w:color w:val="000000" w:themeColor="text1"/>
        </w:rPr>
        <w:t>. Acesso em: 10 out. 2022.</w:t>
      </w:r>
    </w:p>
    <w:p w14:paraId="220FCBDA" w14:textId="77777777" w:rsidR="005541AA" w:rsidRPr="00F6568A" w:rsidRDefault="005541AA" w:rsidP="00C66492">
      <w:pPr>
        <w:suppressAutoHyphens w:val="0"/>
      </w:pPr>
    </w:p>
    <w:sectPr w:rsidR="005541AA" w:rsidRPr="00F6568A" w:rsidSect="00B40B32">
      <w:footerReference w:type="even" r:id="rId18"/>
      <w:footerReference w:type="default" r:id="rId19"/>
      <w:footerReference w:type="first" r:id="rId20"/>
      <w:pgSz w:w="11906" w:h="16838"/>
      <w:pgMar w:top="1701" w:right="1134" w:bottom="1134" w:left="1701"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929F1" w14:textId="77777777" w:rsidR="0042005F" w:rsidRDefault="0042005F">
      <w:r>
        <w:separator/>
      </w:r>
    </w:p>
  </w:endnote>
  <w:endnote w:type="continuationSeparator" w:id="0">
    <w:p w14:paraId="4AE7E794" w14:textId="77777777" w:rsidR="0042005F" w:rsidRDefault="0042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Lucida Sans">
    <w:panose1 w:val="020B0602030504020204"/>
    <w:charset w:val="4D"/>
    <w:family w:val="swiss"/>
    <w:pitch w:val="variable"/>
    <w:sig w:usb0="00000003" w:usb1="00000000" w:usb2="00000000" w:usb3="00000000" w:csb0="00000001" w:csb1="00000000"/>
  </w:font>
  <w:font w:name="F">
    <w:altName w:val="Cambria"/>
    <w:panose1 w:val="020B0604020202020204"/>
    <w:charset w:val="00"/>
    <w:family w:val="auto"/>
    <w:pitch w:val="variable"/>
  </w:font>
  <w:font w:name="Symbol">
    <w:panose1 w:val="050501020107060205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15276252"/>
      <w:docPartObj>
        <w:docPartGallery w:val="Page Numbers (Bottom of Page)"/>
        <w:docPartUnique/>
      </w:docPartObj>
    </w:sdtPr>
    <w:sdtContent>
      <w:p w14:paraId="7683CCA9" w14:textId="0432E339" w:rsidR="009B6AA2" w:rsidRDefault="009B6AA2" w:rsidP="00E9114A">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10948">
          <w:rPr>
            <w:rStyle w:val="Nmerodepgina"/>
            <w:noProof/>
          </w:rPr>
          <w:t>1</w:t>
        </w:r>
        <w:r>
          <w:rPr>
            <w:rStyle w:val="Nmerodepgina"/>
          </w:rPr>
          <w:fldChar w:fldCharType="end"/>
        </w:r>
      </w:p>
    </w:sdtContent>
  </w:sdt>
  <w:p w14:paraId="254D11F9" w14:textId="68A4D643" w:rsidR="00CC24F2" w:rsidRDefault="00CC24F2" w:rsidP="009B6AA2">
    <w:pPr>
      <w:pStyle w:val="Rodap"/>
      <w:ind w:right="360"/>
      <w:rPr>
        <w:rStyle w:val="Nmerodepgina"/>
      </w:rPr>
    </w:pPr>
  </w:p>
  <w:p w14:paraId="18B75679" w14:textId="77777777" w:rsidR="00CC24F2" w:rsidRDefault="00CC24F2">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sz w:val="20"/>
        <w:szCs w:val="20"/>
      </w:rPr>
      <w:id w:val="-1104407593"/>
      <w:docPartObj>
        <w:docPartGallery w:val="Page Numbers (Bottom of Page)"/>
        <w:docPartUnique/>
      </w:docPartObj>
    </w:sdtPr>
    <w:sdtEndPr>
      <w:rPr>
        <w:rStyle w:val="Nmerodepgina"/>
        <w:color w:val="000000" w:themeColor="text1"/>
      </w:rPr>
    </w:sdtEndPr>
    <w:sdtContent>
      <w:p w14:paraId="6CFEFC0A" w14:textId="16E67A31" w:rsidR="009B6AA2" w:rsidRPr="00840F09" w:rsidRDefault="009B6AA2" w:rsidP="00E9114A">
        <w:pPr>
          <w:pStyle w:val="Rodap"/>
          <w:framePr w:wrap="none" w:vAnchor="text" w:hAnchor="margin" w:xAlign="right" w:y="1"/>
          <w:rPr>
            <w:rStyle w:val="Nmerodepgina"/>
            <w:sz w:val="20"/>
            <w:szCs w:val="20"/>
          </w:rPr>
        </w:pPr>
        <w:r w:rsidRPr="00840F09">
          <w:rPr>
            <w:rStyle w:val="Nmerodepgina"/>
            <w:sz w:val="20"/>
            <w:szCs w:val="20"/>
          </w:rPr>
          <w:fldChar w:fldCharType="begin"/>
        </w:r>
        <w:r w:rsidRPr="00840F09">
          <w:rPr>
            <w:rStyle w:val="Nmerodepgina"/>
            <w:sz w:val="20"/>
            <w:szCs w:val="20"/>
          </w:rPr>
          <w:instrText xml:space="preserve"> PAGE </w:instrText>
        </w:r>
        <w:r w:rsidRPr="00840F09">
          <w:rPr>
            <w:rStyle w:val="Nmerodepgina"/>
            <w:sz w:val="20"/>
            <w:szCs w:val="20"/>
          </w:rPr>
          <w:fldChar w:fldCharType="separate"/>
        </w:r>
        <w:r w:rsidRPr="00840F09">
          <w:rPr>
            <w:rStyle w:val="Nmerodepgina"/>
            <w:noProof/>
            <w:sz w:val="20"/>
            <w:szCs w:val="20"/>
          </w:rPr>
          <w:t>15</w:t>
        </w:r>
        <w:r w:rsidRPr="00840F09">
          <w:rPr>
            <w:rStyle w:val="Nmerodepgina"/>
            <w:sz w:val="20"/>
            <w:szCs w:val="20"/>
          </w:rPr>
          <w:fldChar w:fldCharType="end"/>
        </w:r>
      </w:p>
    </w:sdtContent>
  </w:sdt>
  <w:p w14:paraId="6D51DDDA" w14:textId="77777777" w:rsidR="00CC24F2" w:rsidRDefault="00CC24F2">
    <w:pPr>
      <w:pStyle w:val="Rodap"/>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7569"/>
      <w:docPartObj>
        <w:docPartGallery w:val="Page Numbers (Bottom of Page)"/>
        <w:docPartUnique/>
      </w:docPartObj>
    </w:sdtPr>
    <w:sdtContent>
      <w:p w14:paraId="68799656" w14:textId="77777777" w:rsidR="00CC24F2" w:rsidRDefault="00000000">
        <w:pPr>
          <w:pStyle w:val="Rodap"/>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17</w:t>
        </w:r>
        <w:r>
          <w:rPr>
            <w:rStyle w:val="Nmerodepgina"/>
          </w:rPr>
          <w:fldChar w:fldCharType="end"/>
        </w:r>
      </w:p>
    </w:sdtContent>
  </w:sdt>
  <w:p w14:paraId="1B8956CF" w14:textId="77777777" w:rsidR="00CC24F2" w:rsidRDefault="00CC24F2">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6651" w14:textId="77777777" w:rsidR="0042005F" w:rsidRDefault="0042005F">
      <w:pPr>
        <w:rPr>
          <w:sz w:val="12"/>
        </w:rPr>
      </w:pPr>
      <w:r>
        <w:separator/>
      </w:r>
    </w:p>
  </w:footnote>
  <w:footnote w:type="continuationSeparator" w:id="0">
    <w:p w14:paraId="7EE58A20" w14:textId="77777777" w:rsidR="0042005F" w:rsidRDefault="0042005F">
      <w:pPr>
        <w:rPr>
          <w:sz w:val="12"/>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E61A9"/>
    <w:multiLevelType w:val="multilevel"/>
    <w:tmpl w:val="D888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EC547E2"/>
    <w:multiLevelType w:val="multilevel"/>
    <w:tmpl w:val="FD125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FE3128"/>
    <w:multiLevelType w:val="multilevel"/>
    <w:tmpl w:val="F468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323005">
    <w:abstractNumId w:val="0"/>
  </w:num>
  <w:num w:numId="2" w16cid:durableId="1183664999">
    <w:abstractNumId w:val="1"/>
  </w:num>
  <w:num w:numId="3" w16cid:durableId="1983339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4F2"/>
    <w:rsid w:val="00000E89"/>
    <w:rsid w:val="000030AA"/>
    <w:rsid w:val="000136BC"/>
    <w:rsid w:val="0001492F"/>
    <w:rsid w:val="00015629"/>
    <w:rsid w:val="0002103F"/>
    <w:rsid w:val="00025E44"/>
    <w:rsid w:val="00037A5B"/>
    <w:rsid w:val="00041118"/>
    <w:rsid w:val="000428E0"/>
    <w:rsid w:val="00044120"/>
    <w:rsid w:val="00050516"/>
    <w:rsid w:val="00055193"/>
    <w:rsid w:val="0006052A"/>
    <w:rsid w:val="00061C07"/>
    <w:rsid w:val="00064DBA"/>
    <w:rsid w:val="00066832"/>
    <w:rsid w:val="00076DAF"/>
    <w:rsid w:val="0007778A"/>
    <w:rsid w:val="00080178"/>
    <w:rsid w:val="0008222A"/>
    <w:rsid w:val="00084763"/>
    <w:rsid w:val="00086461"/>
    <w:rsid w:val="000932F8"/>
    <w:rsid w:val="0009555C"/>
    <w:rsid w:val="0009606B"/>
    <w:rsid w:val="000A3F67"/>
    <w:rsid w:val="000A6F0F"/>
    <w:rsid w:val="000B0226"/>
    <w:rsid w:val="000C06BA"/>
    <w:rsid w:val="000C120E"/>
    <w:rsid w:val="000C218F"/>
    <w:rsid w:val="000C34FE"/>
    <w:rsid w:val="000D2711"/>
    <w:rsid w:val="000D4D82"/>
    <w:rsid w:val="000D79FB"/>
    <w:rsid w:val="000F2B7F"/>
    <w:rsid w:val="000F3419"/>
    <w:rsid w:val="0010059E"/>
    <w:rsid w:val="001028BA"/>
    <w:rsid w:val="00102B3D"/>
    <w:rsid w:val="00103F84"/>
    <w:rsid w:val="0010710B"/>
    <w:rsid w:val="001153D0"/>
    <w:rsid w:val="00115AAB"/>
    <w:rsid w:val="00116C7C"/>
    <w:rsid w:val="00117EA7"/>
    <w:rsid w:val="001212A9"/>
    <w:rsid w:val="0012742F"/>
    <w:rsid w:val="00127502"/>
    <w:rsid w:val="00130CD6"/>
    <w:rsid w:val="00131698"/>
    <w:rsid w:val="00140518"/>
    <w:rsid w:val="00144D20"/>
    <w:rsid w:val="00155BA7"/>
    <w:rsid w:val="00160ABB"/>
    <w:rsid w:val="00162214"/>
    <w:rsid w:val="00172D31"/>
    <w:rsid w:val="00177B97"/>
    <w:rsid w:val="001849ED"/>
    <w:rsid w:val="00190275"/>
    <w:rsid w:val="00190F43"/>
    <w:rsid w:val="00196F8C"/>
    <w:rsid w:val="001B1A7C"/>
    <w:rsid w:val="001B2674"/>
    <w:rsid w:val="001B28BC"/>
    <w:rsid w:val="001C0A09"/>
    <w:rsid w:val="001C1619"/>
    <w:rsid w:val="001D22C7"/>
    <w:rsid w:val="001D5B08"/>
    <w:rsid w:val="001E3EB6"/>
    <w:rsid w:val="001E40D0"/>
    <w:rsid w:val="001E7130"/>
    <w:rsid w:val="001E7A13"/>
    <w:rsid w:val="001F78FF"/>
    <w:rsid w:val="00200853"/>
    <w:rsid w:val="0020478D"/>
    <w:rsid w:val="0020618F"/>
    <w:rsid w:val="00206B92"/>
    <w:rsid w:val="00207FB6"/>
    <w:rsid w:val="002124C5"/>
    <w:rsid w:val="00217390"/>
    <w:rsid w:val="00217648"/>
    <w:rsid w:val="00223F22"/>
    <w:rsid w:val="00224723"/>
    <w:rsid w:val="00225382"/>
    <w:rsid w:val="00233EC6"/>
    <w:rsid w:val="00234E4C"/>
    <w:rsid w:val="00243403"/>
    <w:rsid w:val="00243FDD"/>
    <w:rsid w:val="0025483C"/>
    <w:rsid w:val="00255309"/>
    <w:rsid w:val="002569F8"/>
    <w:rsid w:val="00261FC0"/>
    <w:rsid w:val="00266994"/>
    <w:rsid w:val="00270034"/>
    <w:rsid w:val="00283CE3"/>
    <w:rsid w:val="00296992"/>
    <w:rsid w:val="002A2369"/>
    <w:rsid w:val="002A3153"/>
    <w:rsid w:val="002A7E82"/>
    <w:rsid w:val="002C0138"/>
    <w:rsid w:val="002C02A0"/>
    <w:rsid w:val="002C26D4"/>
    <w:rsid w:val="002C3F2A"/>
    <w:rsid w:val="002D60A5"/>
    <w:rsid w:val="002D6DD2"/>
    <w:rsid w:val="002E0378"/>
    <w:rsid w:val="002E3A6D"/>
    <w:rsid w:val="002E4ACA"/>
    <w:rsid w:val="002E67BE"/>
    <w:rsid w:val="002F0FF9"/>
    <w:rsid w:val="002F724F"/>
    <w:rsid w:val="00304515"/>
    <w:rsid w:val="0031427E"/>
    <w:rsid w:val="00314A64"/>
    <w:rsid w:val="00314FF0"/>
    <w:rsid w:val="003279D0"/>
    <w:rsid w:val="00335D15"/>
    <w:rsid w:val="0033754D"/>
    <w:rsid w:val="00342381"/>
    <w:rsid w:val="00351E75"/>
    <w:rsid w:val="00352A94"/>
    <w:rsid w:val="003607EA"/>
    <w:rsid w:val="00364A78"/>
    <w:rsid w:val="00381F2C"/>
    <w:rsid w:val="00382B23"/>
    <w:rsid w:val="00393909"/>
    <w:rsid w:val="0039499B"/>
    <w:rsid w:val="003B6F98"/>
    <w:rsid w:val="003B7688"/>
    <w:rsid w:val="003F0C25"/>
    <w:rsid w:val="003F2E16"/>
    <w:rsid w:val="003F5CDF"/>
    <w:rsid w:val="003F5D54"/>
    <w:rsid w:val="0040056D"/>
    <w:rsid w:val="00407616"/>
    <w:rsid w:val="004178EB"/>
    <w:rsid w:val="0042005F"/>
    <w:rsid w:val="00422517"/>
    <w:rsid w:val="0042649C"/>
    <w:rsid w:val="0042656A"/>
    <w:rsid w:val="00426987"/>
    <w:rsid w:val="0043492F"/>
    <w:rsid w:val="004374AE"/>
    <w:rsid w:val="00444741"/>
    <w:rsid w:val="00446048"/>
    <w:rsid w:val="00446285"/>
    <w:rsid w:val="0045291F"/>
    <w:rsid w:val="00454976"/>
    <w:rsid w:val="0045596E"/>
    <w:rsid w:val="0046225C"/>
    <w:rsid w:val="00475D67"/>
    <w:rsid w:val="00480705"/>
    <w:rsid w:val="004818D4"/>
    <w:rsid w:val="0048232E"/>
    <w:rsid w:val="00485F47"/>
    <w:rsid w:val="00487489"/>
    <w:rsid w:val="004968B0"/>
    <w:rsid w:val="00496EEA"/>
    <w:rsid w:val="004A323F"/>
    <w:rsid w:val="004A623E"/>
    <w:rsid w:val="004B2A9D"/>
    <w:rsid w:val="004C38DF"/>
    <w:rsid w:val="004C3C83"/>
    <w:rsid w:val="004C42F9"/>
    <w:rsid w:val="004C49ED"/>
    <w:rsid w:val="004D19D6"/>
    <w:rsid w:val="004E0274"/>
    <w:rsid w:val="004E62A9"/>
    <w:rsid w:val="004E6C66"/>
    <w:rsid w:val="004E6E02"/>
    <w:rsid w:val="004F7BE4"/>
    <w:rsid w:val="0050123A"/>
    <w:rsid w:val="00511C96"/>
    <w:rsid w:val="00512235"/>
    <w:rsid w:val="00512FEB"/>
    <w:rsid w:val="00515B22"/>
    <w:rsid w:val="00515FC1"/>
    <w:rsid w:val="00516091"/>
    <w:rsid w:val="00522F4E"/>
    <w:rsid w:val="00523E64"/>
    <w:rsid w:val="00524D74"/>
    <w:rsid w:val="00527D33"/>
    <w:rsid w:val="00536E84"/>
    <w:rsid w:val="0053741A"/>
    <w:rsid w:val="00542970"/>
    <w:rsid w:val="005541AA"/>
    <w:rsid w:val="00554F35"/>
    <w:rsid w:val="00556561"/>
    <w:rsid w:val="00557972"/>
    <w:rsid w:val="005606D2"/>
    <w:rsid w:val="00561912"/>
    <w:rsid w:val="00563689"/>
    <w:rsid w:val="0056723B"/>
    <w:rsid w:val="0057059E"/>
    <w:rsid w:val="005714EC"/>
    <w:rsid w:val="0057256A"/>
    <w:rsid w:val="00577591"/>
    <w:rsid w:val="00580CD8"/>
    <w:rsid w:val="0059091E"/>
    <w:rsid w:val="0059212D"/>
    <w:rsid w:val="00593556"/>
    <w:rsid w:val="005A4A55"/>
    <w:rsid w:val="005B6047"/>
    <w:rsid w:val="005C037D"/>
    <w:rsid w:val="005C2BB4"/>
    <w:rsid w:val="005C54B1"/>
    <w:rsid w:val="005C7C42"/>
    <w:rsid w:val="005D365C"/>
    <w:rsid w:val="005E087F"/>
    <w:rsid w:val="005E0975"/>
    <w:rsid w:val="005E3913"/>
    <w:rsid w:val="005F4A59"/>
    <w:rsid w:val="0060691C"/>
    <w:rsid w:val="00611C32"/>
    <w:rsid w:val="0061310F"/>
    <w:rsid w:val="006157F2"/>
    <w:rsid w:val="00622541"/>
    <w:rsid w:val="00623C05"/>
    <w:rsid w:val="00624602"/>
    <w:rsid w:val="006328C0"/>
    <w:rsid w:val="0063430F"/>
    <w:rsid w:val="00637140"/>
    <w:rsid w:val="00646560"/>
    <w:rsid w:val="006512D0"/>
    <w:rsid w:val="0066326B"/>
    <w:rsid w:val="00664EA6"/>
    <w:rsid w:val="00665A9C"/>
    <w:rsid w:val="00670B7D"/>
    <w:rsid w:val="006778EE"/>
    <w:rsid w:val="006851A4"/>
    <w:rsid w:val="00686EF0"/>
    <w:rsid w:val="006A33E0"/>
    <w:rsid w:val="006A4254"/>
    <w:rsid w:val="006C6AE2"/>
    <w:rsid w:val="006C7832"/>
    <w:rsid w:val="006D339F"/>
    <w:rsid w:val="006E35C1"/>
    <w:rsid w:val="006E3AFC"/>
    <w:rsid w:val="006E4B29"/>
    <w:rsid w:val="006F077B"/>
    <w:rsid w:val="006F2830"/>
    <w:rsid w:val="006F3BF0"/>
    <w:rsid w:val="006F6653"/>
    <w:rsid w:val="006F6F08"/>
    <w:rsid w:val="00702ED6"/>
    <w:rsid w:val="00710948"/>
    <w:rsid w:val="00717785"/>
    <w:rsid w:val="00725D17"/>
    <w:rsid w:val="0073167C"/>
    <w:rsid w:val="007352F5"/>
    <w:rsid w:val="00736A02"/>
    <w:rsid w:val="007444BD"/>
    <w:rsid w:val="00747E77"/>
    <w:rsid w:val="00751689"/>
    <w:rsid w:val="00753012"/>
    <w:rsid w:val="00756784"/>
    <w:rsid w:val="00766424"/>
    <w:rsid w:val="00767454"/>
    <w:rsid w:val="00771371"/>
    <w:rsid w:val="007727B6"/>
    <w:rsid w:val="00772A1F"/>
    <w:rsid w:val="007776C3"/>
    <w:rsid w:val="007777E3"/>
    <w:rsid w:val="00786867"/>
    <w:rsid w:val="00791A6E"/>
    <w:rsid w:val="00791E01"/>
    <w:rsid w:val="0079496B"/>
    <w:rsid w:val="007A1F22"/>
    <w:rsid w:val="007A2970"/>
    <w:rsid w:val="007A300C"/>
    <w:rsid w:val="007A3EE8"/>
    <w:rsid w:val="007B279E"/>
    <w:rsid w:val="007B7B38"/>
    <w:rsid w:val="007C622E"/>
    <w:rsid w:val="007C769D"/>
    <w:rsid w:val="007D1B67"/>
    <w:rsid w:val="007D288B"/>
    <w:rsid w:val="007D3F2C"/>
    <w:rsid w:val="007D69AB"/>
    <w:rsid w:val="007D771A"/>
    <w:rsid w:val="007E100A"/>
    <w:rsid w:val="007E7AF4"/>
    <w:rsid w:val="007E7E00"/>
    <w:rsid w:val="007F0BC2"/>
    <w:rsid w:val="007F1F00"/>
    <w:rsid w:val="007F67B7"/>
    <w:rsid w:val="00801599"/>
    <w:rsid w:val="00804A31"/>
    <w:rsid w:val="00806944"/>
    <w:rsid w:val="00820AAC"/>
    <w:rsid w:val="00821AD0"/>
    <w:rsid w:val="00822FF8"/>
    <w:rsid w:val="008250F8"/>
    <w:rsid w:val="00840875"/>
    <w:rsid w:val="00840F09"/>
    <w:rsid w:val="008424C0"/>
    <w:rsid w:val="00852B9E"/>
    <w:rsid w:val="00853157"/>
    <w:rsid w:val="00854ADB"/>
    <w:rsid w:val="008600C9"/>
    <w:rsid w:val="00871559"/>
    <w:rsid w:val="008830DE"/>
    <w:rsid w:val="00884F48"/>
    <w:rsid w:val="008927F7"/>
    <w:rsid w:val="008B1212"/>
    <w:rsid w:val="008B5BDE"/>
    <w:rsid w:val="008C00C6"/>
    <w:rsid w:val="008C39A4"/>
    <w:rsid w:val="008C5056"/>
    <w:rsid w:val="008E5655"/>
    <w:rsid w:val="008F7780"/>
    <w:rsid w:val="00902067"/>
    <w:rsid w:val="009026E0"/>
    <w:rsid w:val="00903090"/>
    <w:rsid w:val="00904CEA"/>
    <w:rsid w:val="009056A8"/>
    <w:rsid w:val="0091051E"/>
    <w:rsid w:val="00912495"/>
    <w:rsid w:val="00923C09"/>
    <w:rsid w:val="00930AA7"/>
    <w:rsid w:val="00942A45"/>
    <w:rsid w:val="00952B5E"/>
    <w:rsid w:val="00955EB7"/>
    <w:rsid w:val="009629BA"/>
    <w:rsid w:val="00964AE8"/>
    <w:rsid w:val="009741A7"/>
    <w:rsid w:val="00981580"/>
    <w:rsid w:val="00990594"/>
    <w:rsid w:val="009944C2"/>
    <w:rsid w:val="009B01B8"/>
    <w:rsid w:val="009B0477"/>
    <w:rsid w:val="009B6AA2"/>
    <w:rsid w:val="009D0BD1"/>
    <w:rsid w:val="009D0F14"/>
    <w:rsid w:val="009D3FA8"/>
    <w:rsid w:val="009D4B95"/>
    <w:rsid w:val="009E2070"/>
    <w:rsid w:val="009E2434"/>
    <w:rsid w:val="00A03AB9"/>
    <w:rsid w:val="00A05CCF"/>
    <w:rsid w:val="00A060A2"/>
    <w:rsid w:val="00A1225F"/>
    <w:rsid w:val="00A14CF7"/>
    <w:rsid w:val="00A177CD"/>
    <w:rsid w:val="00A242A0"/>
    <w:rsid w:val="00A246A4"/>
    <w:rsid w:val="00A35A17"/>
    <w:rsid w:val="00A5577C"/>
    <w:rsid w:val="00A56518"/>
    <w:rsid w:val="00A65883"/>
    <w:rsid w:val="00A7095C"/>
    <w:rsid w:val="00A863EE"/>
    <w:rsid w:val="00A87F98"/>
    <w:rsid w:val="00A9120D"/>
    <w:rsid w:val="00AB1D95"/>
    <w:rsid w:val="00AB54A9"/>
    <w:rsid w:val="00AC768F"/>
    <w:rsid w:val="00AE103F"/>
    <w:rsid w:val="00AE2E3A"/>
    <w:rsid w:val="00AE4642"/>
    <w:rsid w:val="00AE61F7"/>
    <w:rsid w:val="00AF223A"/>
    <w:rsid w:val="00AF4957"/>
    <w:rsid w:val="00B02301"/>
    <w:rsid w:val="00B06704"/>
    <w:rsid w:val="00B1032C"/>
    <w:rsid w:val="00B1125A"/>
    <w:rsid w:val="00B1323B"/>
    <w:rsid w:val="00B13C3E"/>
    <w:rsid w:val="00B13F30"/>
    <w:rsid w:val="00B15C34"/>
    <w:rsid w:val="00B20BB5"/>
    <w:rsid w:val="00B2130A"/>
    <w:rsid w:val="00B26DC3"/>
    <w:rsid w:val="00B32707"/>
    <w:rsid w:val="00B40B32"/>
    <w:rsid w:val="00B40DE4"/>
    <w:rsid w:val="00B440E5"/>
    <w:rsid w:val="00B4452B"/>
    <w:rsid w:val="00B51443"/>
    <w:rsid w:val="00B60C7D"/>
    <w:rsid w:val="00B636A0"/>
    <w:rsid w:val="00B64C62"/>
    <w:rsid w:val="00B773EC"/>
    <w:rsid w:val="00B902B9"/>
    <w:rsid w:val="00B9373B"/>
    <w:rsid w:val="00BA258F"/>
    <w:rsid w:val="00BA40E9"/>
    <w:rsid w:val="00BA4C94"/>
    <w:rsid w:val="00BA6EAB"/>
    <w:rsid w:val="00BB0070"/>
    <w:rsid w:val="00BB1066"/>
    <w:rsid w:val="00BB4F61"/>
    <w:rsid w:val="00BB7052"/>
    <w:rsid w:val="00BC206E"/>
    <w:rsid w:val="00BC7C25"/>
    <w:rsid w:val="00BD38D0"/>
    <w:rsid w:val="00BD520C"/>
    <w:rsid w:val="00BD57EC"/>
    <w:rsid w:val="00BE1017"/>
    <w:rsid w:val="00C014A0"/>
    <w:rsid w:val="00C01DFB"/>
    <w:rsid w:val="00C13F1D"/>
    <w:rsid w:val="00C157BE"/>
    <w:rsid w:val="00C23218"/>
    <w:rsid w:val="00C31CD6"/>
    <w:rsid w:val="00C36B94"/>
    <w:rsid w:val="00C36E2E"/>
    <w:rsid w:val="00C37842"/>
    <w:rsid w:val="00C43DCC"/>
    <w:rsid w:val="00C45D22"/>
    <w:rsid w:val="00C47E0F"/>
    <w:rsid w:val="00C51325"/>
    <w:rsid w:val="00C51AF2"/>
    <w:rsid w:val="00C658D3"/>
    <w:rsid w:val="00C66492"/>
    <w:rsid w:val="00C747B4"/>
    <w:rsid w:val="00C86E25"/>
    <w:rsid w:val="00C921C6"/>
    <w:rsid w:val="00C94D96"/>
    <w:rsid w:val="00CA45F9"/>
    <w:rsid w:val="00CA688F"/>
    <w:rsid w:val="00CB76C0"/>
    <w:rsid w:val="00CC22C2"/>
    <w:rsid w:val="00CC24F2"/>
    <w:rsid w:val="00CC48AF"/>
    <w:rsid w:val="00CD12CE"/>
    <w:rsid w:val="00CD25F2"/>
    <w:rsid w:val="00CD5FE0"/>
    <w:rsid w:val="00CE446E"/>
    <w:rsid w:val="00CE4F6E"/>
    <w:rsid w:val="00CE63CD"/>
    <w:rsid w:val="00CF3BEF"/>
    <w:rsid w:val="00CF5CC2"/>
    <w:rsid w:val="00D02F12"/>
    <w:rsid w:val="00D10457"/>
    <w:rsid w:val="00D17591"/>
    <w:rsid w:val="00D21AE2"/>
    <w:rsid w:val="00D226B4"/>
    <w:rsid w:val="00D2270D"/>
    <w:rsid w:val="00D23ABD"/>
    <w:rsid w:val="00D301D3"/>
    <w:rsid w:val="00D338D1"/>
    <w:rsid w:val="00D3630F"/>
    <w:rsid w:val="00D40512"/>
    <w:rsid w:val="00D4641C"/>
    <w:rsid w:val="00D47912"/>
    <w:rsid w:val="00D504B9"/>
    <w:rsid w:val="00D641BC"/>
    <w:rsid w:val="00D64F02"/>
    <w:rsid w:val="00D675B7"/>
    <w:rsid w:val="00D776C2"/>
    <w:rsid w:val="00D844BD"/>
    <w:rsid w:val="00D863B5"/>
    <w:rsid w:val="00D93E0B"/>
    <w:rsid w:val="00D978B7"/>
    <w:rsid w:val="00DA7245"/>
    <w:rsid w:val="00DA7F2F"/>
    <w:rsid w:val="00DB5479"/>
    <w:rsid w:val="00DB586C"/>
    <w:rsid w:val="00DC4DF7"/>
    <w:rsid w:val="00DD02EA"/>
    <w:rsid w:val="00DD5CDD"/>
    <w:rsid w:val="00DE1E2A"/>
    <w:rsid w:val="00DF2569"/>
    <w:rsid w:val="00DF43BF"/>
    <w:rsid w:val="00DF5B8A"/>
    <w:rsid w:val="00E00E05"/>
    <w:rsid w:val="00E07C6C"/>
    <w:rsid w:val="00E13A0E"/>
    <w:rsid w:val="00E1789E"/>
    <w:rsid w:val="00E21867"/>
    <w:rsid w:val="00E3438C"/>
    <w:rsid w:val="00E3517D"/>
    <w:rsid w:val="00E360D6"/>
    <w:rsid w:val="00E43AF3"/>
    <w:rsid w:val="00E46CE6"/>
    <w:rsid w:val="00E66961"/>
    <w:rsid w:val="00E750D7"/>
    <w:rsid w:val="00E82D3D"/>
    <w:rsid w:val="00E8336A"/>
    <w:rsid w:val="00E83DF3"/>
    <w:rsid w:val="00E8443F"/>
    <w:rsid w:val="00EA0AE3"/>
    <w:rsid w:val="00EA3CCC"/>
    <w:rsid w:val="00EA7FF3"/>
    <w:rsid w:val="00EB46E2"/>
    <w:rsid w:val="00EB5DF3"/>
    <w:rsid w:val="00EB72A3"/>
    <w:rsid w:val="00ED47A3"/>
    <w:rsid w:val="00ED7806"/>
    <w:rsid w:val="00EE4453"/>
    <w:rsid w:val="00EF4BD9"/>
    <w:rsid w:val="00F235BF"/>
    <w:rsid w:val="00F26F5B"/>
    <w:rsid w:val="00F30302"/>
    <w:rsid w:val="00F40DE1"/>
    <w:rsid w:val="00F41B25"/>
    <w:rsid w:val="00F47D80"/>
    <w:rsid w:val="00F51162"/>
    <w:rsid w:val="00F5304A"/>
    <w:rsid w:val="00F546FE"/>
    <w:rsid w:val="00F566BF"/>
    <w:rsid w:val="00F57060"/>
    <w:rsid w:val="00F6568A"/>
    <w:rsid w:val="00F7285E"/>
    <w:rsid w:val="00F908F9"/>
    <w:rsid w:val="00F90E42"/>
    <w:rsid w:val="00F914C5"/>
    <w:rsid w:val="00F961BB"/>
    <w:rsid w:val="00FB0725"/>
    <w:rsid w:val="00FB5891"/>
    <w:rsid w:val="00FB5CF9"/>
    <w:rsid w:val="00FC3C71"/>
    <w:rsid w:val="00FD15C3"/>
    <w:rsid w:val="00FD2271"/>
    <w:rsid w:val="00FE2196"/>
    <w:rsid w:val="00FE4798"/>
    <w:rsid w:val="00FE7A52"/>
    <w:rsid w:val="00FF242E"/>
    <w:rsid w:val="00FF39FC"/>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99F4"/>
  <w15:docId w15:val="{645A8709-A2FA-614E-AFD0-8AA1DAA3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4F5"/>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955475"/>
    <w:pPr>
      <w:keepNext/>
      <w:keepLines/>
      <w:spacing w:before="240"/>
      <w:outlineLvl w:val="0"/>
    </w:pPr>
    <w:rPr>
      <w:rFonts w:ascii="Arial" w:eastAsiaTheme="majorEastAsia" w:hAnsi="Arial" w:cstheme="majorBidi"/>
      <w:b/>
      <w:color w:val="000000" w:themeColor="text1"/>
      <w:sz w:val="28"/>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955475"/>
    <w:rPr>
      <w:rFonts w:ascii="Arial" w:eastAsiaTheme="majorEastAsia" w:hAnsi="Arial" w:cstheme="majorBidi"/>
      <w:b/>
      <w:color w:val="000000" w:themeColor="text1"/>
      <w:sz w:val="28"/>
      <w:szCs w:val="32"/>
    </w:rPr>
  </w:style>
  <w:style w:type="character" w:styleId="Hyperlink">
    <w:name w:val="Hyperlink"/>
    <w:basedOn w:val="Fontepargpadro"/>
    <w:uiPriority w:val="99"/>
    <w:unhideWhenUsed/>
    <w:rsid w:val="00CD3406"/>
    <w:rPr>
      <w:color w:val="0563C1" w:themeColor="hyperlink"/>
      <w:u w:val="single"/>
    </w:rPr>
  </w:style>
  <w:style w:type="character" w:customStyle="1" w:styleId="apple-converted-space">
    <w:name w:val="apple-converted-space"/>
    <w:basedOn w:val="Fontepargpadro"/>
    <w:qFormat/>
    <w:rsid w:val="00C410B1"/>
  </w:style>
  <w:style w:type="character" w:customStyle="1" w:styleId="TextodenotaderodapChar">
    <w:name w:val="Texto de nota de rodapé Char"/>
    <w:basedOn w:val="Fontepargpadro"/>
    <w:link w:val="Textodenotaderodap"/>
    <w:uiPriority w:val="99"/>
    <w:semiHidden/>
    <w:qFormat/>
    <w:rsid w:val="0031522A"/>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customStyle="1" w:styleId="FootnoteCharacters">
    <w:name w:val="Footnote Characters"/>
    <w:basedOn w:val="Fontepargpadro"/>
    <w:uiPriority w:val="99"/>
    <w:semiHidden/>
    <w:unhideWhenUsed/>
    <w:qFormat/>
    <w:rsid w:val="0031522A"/>
    <w:rPr>
      <w:vertAlign w:val="superscript"/>
    </w:rPr>
  </w:style>
  <w:style w:type="character" w:customStyle="1" w:styleId="Pr-formataoHTMLChar">
    <w:name w:val="Pré-formatação HTML Char"/>
    <w:basedOn w:val="Fontepargpadro"/>
    <w:link w:val="Pr-formataoHTML"/>
    <w:uiPriority w:val="99"/>
    <w:qFormat/>
    <w:rsid w:val="00A66C7D"/>
    <w:rPr>
      <w:rFonts w:ascii="Courier New" w:eastAsia="Times New Roman" w:hAnsi="Courier New" w:cs="Courier New"/>
      <w:sz w:val="20"/>
      <w:szCs w:val="20"/>
      <w:lang w:eastAsia="pt-BR"/>
    </w:rPr>
  </w:style>
  <w:style w:type="character" w:customStyle="1" w:styleId="y2iqfc">
    <w:name w:val="y2iqfc"/>
    <w:basedOn w:val="Fontepargpadro"/>
    <w:qFormat/>
    <w:rsid w:val="00A66C7D"/>
  </w:style>
  <w:style w:type="character" w:styleId="Refdecomentrio">
    <w:name w:val="annotation reference"/>
    <w:basedOn w:val="Fontepargpadro"/>
    <w:uiPriority w:val="99"/>
    <w:semiHidden/>
    <w:unhideWhenUsed/>
    <w:qFormat/>
    <w:rsid w:val="00F40864"/>
    <w:rPr>
      <w:sz w:val="16"/>
      <w:szCs w:val="16"/>
    </w:rPr>
  </w:style>
  <w:style w:type="character" w:customStyle="1" w:styleId="TextodecomentrioChar">
    <w:name w:val="Texto de comentário Char"/>
    <w:basedOn w:val="Fontepargpadro"/>
    <w:link w:val="Textodecomentrio"/>
    <w:uiPriority w:val="99"/>
    <w:semiHidden/>
    <w:qFormat/>
    <w:rsid w:val="00F40864"/>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uiPriority w:val="99"/>
    <w:semiHidden/>
    <w:qFormat/>
    <w:rsid w:val="00F40864"/>
    <w:rPr>
      <w:rFonts w:ascii="Times New Roman" w:eastAsia="Times New Roman" w:hAnsi="Times New Roman" w:cs="Times New Roman"/>
      <w:b/>
      <w:bCs/>
      <w:sz w:val="20"/>
      <w:szCs w:val="20"/>
      <w:lang w:eastAsia="pt-BR"/>
    </w:rPr>
  </w:style>
  <w:style w:type="character" w:customStyle="1" w:styleId="CabealhoChar">
    <w:name w:val="Cabeçalho Char"/>
    <w:basedOn w:val="Fontepargpadro"/>
    <w:link w:val="Cabealho"/>
    <w:uiPriority w:val="99"/>
    <w:qFormat/>
    <w:rsid w:val="007E0575"/>
    <w:rPr>
      <w:rFonts w:ascii="Times New Roman" w:eastAsia="Times New Roman" w:hAnsi="Times New Roman" w:cs="Times New Roman"/>
      <w:lang w:eastAsia="pt-BR"/>
    </w:rPr>
  </w:style>
  <w:style w:type="character" w:customStyle="1" w:styleId="RodapChar">
    <w:name w:val="Rodapé Char"/>
    <w:basedOn w:val="Fontepargpadro"/>
    <w:link w:val="Rodap"/>
    <w:uiPriority w:val="99"/>
    <w:qFormat/>
    <w:rsid w:val="007E0575"/>
    <w:rPr>
      <w:rFonts w:ascii="Times New Roman" w:eastAsia="Times New Roman" w:hAnsi="Times New Roman" w:cs="Times New Roman"/>
      <w:lang w:eastAsia="pt-BR"/>
    </w:rPr>
  </w:style>
  <w:style w:type="character" w:styleId="HiperlinkVisitado">
    <w:name w:val="FollowedHyperlink"/>
    <w:basedOn w:val="Fontepargpadro"/>
    <w:uiPriority w:val="99"/>
    <w:semiHidden/>
    <w:unhideWhenUsed/>
    <w:rsid w:val="009A6FC1"/>
    <w:rPr>
      <w:color w:val="954F72" w:themeColor="followedHyperlink"/>
      <w:u w:val="single"/>
    </w:rPr>
  </w:style>
  <w:style w:type="character" w:styleId="MenoPendente">
    <w:name w:val="Unresolved Mention"/>
    <w:basedOn w:val="Fontepargpadro"/>
    <w:uiPriority w:val="99"/>
    <w:semiHidden/>
    <w:unhideWhenUsed/>
    <w:qFormat/>
    <w:rsid w:val="009A6FC1"/>
    <w:rPr>
      <w:color w:val="605E5C"/>
      <w:shd w:val="clear" w:color="auto" w:fill="E1DFDD"/>
    </w:rPr>
  </w:style>
  <w:style w:type="character" w:styleId="Nmerodepgina">
    <w:name w:val="page number"/>
    <w:basedOn w:val="Fontepargpadro"/>
    <w:uiPriority w:val="99"/>
    <w:semiHidden/>
    <w:unhideWhenUsed/>
    <w:qFormat/>
    <w:rsid w:val="009F51ED"/>
  </w:style>
  <w:style w:type="character" w:customStyle="1" w:styleId="Caracteresdenotaderodap">
    <w:name w:val="Caracteres de nota de rodapé"/>
    <w:qFormat/>
  </w:style>
  <w:style w:type="character" w:styleId="Refdenotadefim">
    <w:name w:val="endnote reference"/>
    <w:rPr>
      <w:vertAlign w:val="superscript"/>
    </w:rPr>
  </w:style>
  <w:style w:type="character" w:customStyle="1" w:styleId="Caracteresdenotadefim">
    <w:name w:val="Caracteres de nota de fim"/>
    <w:qFormat/>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next w:val="Normal"/>
    <w:uiPriority w:val="35"/>
    <w:unhideWhenUsed/>
    <w:qFormat/>
    <w:rsid w:val="00CB5D05"/>
    <w:pPr>
      <w:spacing w:after="200"/>
    </w:pPr>
    <w:rPr>
      <w:i/>
      <w:iCs/>
      <w:color w:val="44546A" w:themeColor="text2"/>
      <w:sz w:val="18"/>
      <w:szCs w:val="18"/>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unhideWhenUsed/>
    <w:qFormat/>
    <w:rsid w:val="00C04500"/>
    <w:pPr>
      <w:spacing w:beforeAutospacing="1" w:afterAutospacing="1"/>
    </w:pPr>
  </w:style>
  <w:style w:type="paragraph" w:styleId="Ttulodendiceremissivo">
    <w:name w:val="index heading"/>
    <w:basedOn w:val="Ttulo"/>
  </w:style>
  <w:style w:type="paragraph" w:styleId="CabealhodoSumrio">
    <w:name w:val="TOC Heading"/>
    <w:basedOn w:val="Ttulo1"/>
    <w:next w:val="Normal"/>
    <w:uiPriority w:val="39"/>
    <w:unhideWhenUsed/>
    <w:qFormat/>
    <w:rsid w:val="00CD3406"/>
    <w:pPr>
      <w:spacing w:before="480" w:line="276" w:lineRule="auto"/>
      <w:outlineLvl w:val="9"/>
    </w:pPr>
    <w:rPr>
      <w:rFonts w:asciiTheme="majorHAnsi" w:hAnsiTheme="majorHAnsi"/>
      <w:bCs/>
      <w:color w:val="2F5496" w:themeColor="accent1" w:themeShade="BF"/>
      <w:szCs w:val="28"/>
    </w:rPr>
  </w:style>
  <w:style w:type="paragraph" w:styleId="Sumrio1">
    <w:name w:val="toc 1"/>
    <w:basedOn w:val="Normal"/>
    <w:next w:val="Normal"/>
    <w:autoRedefine/>
    <w:uiPriority w:val="39"/>
    <w:unhideWhenUsed/>
    <w:rsid w:val="00CD3406"/>
    <w:pPr>
      <w:spacing w:before="120"/>
    </w:pPr>
    <w:rPr>
      <w:rFonts w:cstheme="minorHAnsi"/>
      <w:b/>
      <w:bCs/>
      <w:i/>
      <w:iCs/>
    </w:rPr>
  </w:style>
  <w:style w:type="paragraph" w:styleId="Sumrio2">
    <w:name w:val="toc 2"/>
    <w:basedOn w:val="Normal"/>
    <w:next w:val="Normal"/>
    <w:autoRedefine/>
    <w:uiPriority w:val="39"/>
    <w:semiHidden/>
    <w:unhideWhenUsed/>
    <w:rsid w:val="00CD3406"/>
    <w:pPr>
      <w:spacing w:before="120"/>
      <w:ind w:left="240"/>
    </w:pPr>
    <w:rPr>
      <w:rFonts w:cstheme="minorHAnsi"/>
      <w:b/>
      <w:bCs/>
      <w:sz w:val="22"/>
      <w:szCs w:val="22"/>
    </w:rPr>
  </w:style>
  <w:style w:type="paragraph" w:styleId="Sumrio3">
    <w:name w:val="toc 3"/>
    <w:basedOn w:val="Normal"/>
    <w:next w:val="Normal"/>
    <w:autoRedefine/>
    <w:uiPriority w:val="39"/>
    <w:semiHidden/>
    <w:unhideWhenUsed/>
    <w:rsid w:val="00CD3406"/>
    <w:pPr>
      <w:ind w:left="480"/>
    </w:pPr>
    <w:rPr>
      <w:rFonts w:cstheme="minorHAnsi"/>
      <w:sz w:val="20"/>
      <w:szCs w:val="20"/>
    </w:rPr>
  </w:style>
  <w:style w:type="paragraph" w:styleId="Sumrio4">
    <w:name w:val="toc 4"/>
    <w:basedOn w:val="Normal"/>
    <w:next w:val="Normal"/>
    <w:autoRedefine/>
    <w:uiPriority w:val="39"/>
    <w:semiHidden/>
    <w:unhideWhenUsed/>
    <w:rsid w:val="00CD3406"/>
    <w:pPr>
      <w:ind w:left="720"/>
    </w:pPr>
    <w:rPr>
      <w:rFonts w:cstheme="minorHAnsi"/>
      <w:sz w:val="20"/>
      <w:szCs w:val="20"/>
    </w:rPr>
  </w:style>
  <w:style w:type="paragraph" w:styleId="Sumrio5">
    <w:name w:val="toc 5"/>
    <w:basedOn w:val="Normal"/>
    <w:next w:val="Normal"/>
    <w:autoRedefine/>
    <w:uiPriority w:val="39"/>
    <w:semiHidden/>
    <w:unhideWhenUsed/>
    <w:rsid w:val="00CD3406"/>
    <w:pPr>
      <w:ind w:left="960"/>
    </w:pPr>
    <w:rPr>
      <w:rFonts w:cstheme="minorHAnsi"/>
      <w:sz w:val="20"/>
      <w:szCs w:val="20"/>
    </w:rPr>
  </w:style>
  <w:style w:type="paragraph" w:styleId="Sumrio6">
    <w:name w:val="toc 6"/>
    <w:basedOn w:val="Normal"/>
    <w:next w:val="Normal"/>
    <w:autoRedefine/>
    <w:uiPriority w:val="39"/>
    <w:semiHidden/>
    <w:unhideWhenUsed/>
    <w:rsid w:val="00CD3406"/>
    <w:pPr>
      <w:ind w:left="1200"/>
    </w:pPr>
    <w:rPr>
      <w:rFonts w:cstheme="minorHAnsi"/>
      <w:sz w:val="20"/>
      <w:szCs w:val="20"/>
    </w:rPr>
  </w:style>
  <w:style w:type="paragraph" w:styleId="Sumrio7">
    <w:name w:val="toc 7"/>
    <w:basedOn w:val="Normal"/>
    <w:next w:val="Normal"/>
    <w:autoRedefine/>
    <w:uiPriority w:val="39"/>
    <w:semiHidden/>
    <w:unhideWhenUsed/>
    <w:rsid w:val="00CD3406"/>
    <w:pPr>
      <w:ind w:left="1440"/>
    </w:pPr>
    <w:rPr>
      <w:rFonts w:cstheme="minorHAnsi"/>
      <w:sz w:val="20"/>
      <w:szCs w:val="20"/>
    </w:rPr>
  </w:style>
  <w:style w:type="paragraph" w:styleId="Sumrio8">
    <w:name w:val="toc 8"/>
    <w:basedOn w:val="Normal"/>
    <w:next w:val="Normal"/>
    <w:autoRedefine/>
    <w:uiPriority w:val="39"/>
    <w:semiHidden/>
    <w:unhideWhenUsed/>
    <w:rsid w:val="00CD3406"/>
    <w:pPr>
      <w:ind w:left="1680"/>
    </w:pPr>
    <w:rPr>
      <w:rFonts w:cstheme="minorHAnsi"/>
      <w:sz w:val="20"/>
      <w:szCs w:val="20"/>
    </w:rPr>
  </w:style>
  <w:style w:type="paragraph" w:styleId="Sumrio9">
    <w:name w:val="toc 9"/>
    <w:basedOn w:val="Normal"/>
    <w:next w:val="Normal"/>
    <w:autoRedefine/>
    <w:uiPriority w:val="39"/>
    <w:semiHidden/>
    <w:unhideWhenUsed/>
    <w:rsid w:val="00CD3406"/>
    <w:pPr>
      <w:ind w:left="1920"/>
    </w:pPr>
    <w:rPr>
      <w:rFonts w:cstheme="minorHAnsi"/>
      <w:sz w:val="20"/>
      <w:szCs w:val="20"/>
    </w:rPr>
  </w:style>
  <w:style w:type="paragraph" w:styleId="Textodenotaderodap">
    <w:name w:val="footnote text"/>
    <w:basedOn w:val="Normal"/>
    <w:link w:val="TextodenotaderodapChar"/>
    <w:uiPriority w:val="99"/>
    <w:semiHidden/>
    <w:unhideWhenUsed/>
    <w:rsid w:val="0031522A"/>
    <w:rPr>
      <w:sz w:val="20"/>
      <w:szCs w:val="20"/>
    </w:rPr>
  </w:style>
  <w:style w:type="paragraph" w:styleId="PargrafodaLista">
    <w:name w:val="List Paragraph"/>
    <w:basedOn w:val="Normal"/>
    <w:uiPriority w:val="34"/>
    <w:qFormat/>
    <w:rsid w:val="00CB5D05"/>
    <w:pPr>
      <w:ind w:left="720"/>
      <w:contextualSpacing/>
    </w:pPr>
  </w:style>
  <w:style w:type="paragraph" w:styleId="Pr-formataoHTML">
    <w:name w:val="HTML Preformatted"/>
    <w:basedOn w:val="Normal"/>
    <w:link w:val="Pr-formataoHTMLChar"/>
    <w:uiPriority w:val="99"/>
    <w:unhideWhenUsed/>
    <w:qFormat/>
    <w:rsid w:val="00A66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xtodecomentrio">
    <w:name w:val="annotation text"/>
    <w:basedOn w:val="Normal"/>
    <w:link w:val="TextodecomentrioChar"/>
    <w:uiPriority w:val="99"/>
    <w:semiHidden/>
    <w:unhideWhenUsed/>
    <w:qFormat/>
    <w:rsid w:val="00F40864"/>
    <w:rPr>
      <w:sz w:val="20"/>
      <w:szCs w:val="20"/>
    </w:rPr>
  </w:style>
  <w:style w:type="paragraph" w:styleId="Assuntodocomentrio">
    <w:name w:val="annotation subject"/>
    <w:basedOn w:val="Textodecomentrio"/>
    <w:next w:val="Textodecomentrio"/>
    <w:link w:val="AssuntodocomentrioChar"/>
    <w:uiPriority w:val="99"/>
    <w:semiHidden/>
    <w:unhideWhenUsed/>
    <w:qFormat/>
    <w:rsid w:val="00F40864"/>
    <w:rPr>
      <w:b/>
      <w:bC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7E0575"/>
    <w:pPr>
      <w:tabs>
        <w:tab w:val="center" w:pos="4252"/>
        <w:tab w:val="right" w:pos="8504"/>
      </w:tabs>
    </w:pPr>
  </w:style>
  <w:style w:type="paragraph" w:styleId="Rodap">
    <w:name w:val="footer"/>
    <w:basedOn w:val="Normal"/>
    <w:link w:val="RodapChar"/>
    <w:uiPriority w:val="99"/>
    <w:unhideWhenUsed/>
    <w:rsid w:val="007E0575"/>
    <w:pPr>
      <w:tabs>
        <w:tab w:val="center" w:pos="4252"/>
        <w:tab w:val="right" w:pos="8504"/>
      </w:tabs>
    </w:pPr>
  </w:style>
  <w:style w:type="paragraph" w:customStyle="1" w:styleId="Standard">
    <w:name w:val="Standard"/>
    <w:qFormat/>
    <w:rsid w:val="001F2CE6"/>
    <w:pPr>
      <w:textAlignment w:val="baseline"/>
    </w:pPr>
    <w:rPr>
      <w:rFonts w:cs="F"/>
    </w:rPr>
  </w:style>
  <w:style w:type="table" w:styleId="Tabelacomgrade">
    <w:name w:val="Table Grid"/>
    <w:basedOn w:val="Tabelanormal"/>
    <w:uiPriority w:val="39"/>
    <w:rsid w:val="00E56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C34AE3"/>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680618">
      <w:bodyDiv w:val="1"/>
      <w:marLeft w:val="0"/>
      <w:marRight w:val="0"/>
      <w:marTop w:val="0"/>
      <w:marBottom w:val="0"/>
      <w:divBdr>
        <w:top w:val="none" w:sz="0" w:space="0" w:color="auto"/>
        <w:left w:val="none" w:sz="0" w:space="0" w:color="auto"/>
        <w:bottom w:val="none" w:sz="0" w:space="0" w:color="auto"/>
        <w:right w:val="none" w:sz="0" w:space="0" w:color="auto"/>
      </w:divBdr>
    </w:div>
    <w:div w:id="573051763">
      <w:bodyDiv w:val="1"/>
      <w:marLeft w:val="0"/>
      <w:marRight w:val="0"/>
      <w:marTop w:val="0"/>
      <w:marBottom w:val="0"/>
      <w:divBdr>
        <w:top w:val="none" w:sz="0" w:space="0" w:color="auto"/>
        <w:left w:val="none" w:sz="0" w:space="0" w:color="auto"/>
        <w:bottom w:val="none" w:sz="0" w:space="0" w:color="auto"/>
        <w:right w:val="none" w:sz="0" w:space="0" w:color="auto"/>
      </w:divBdr>
    </w:div>
    <w:div w:id="651451451">
      <w:bodyDiv w:val="1"/>
      <w:marLeft w:val="0"/>
      <w:marRight w:val="0"/>
      <w:marTop w:val="0"/>
      <w:marBottom w:val="0"/>
      <w:divBdr>
        <w:top w:val="none" w:sz="0" w:space="0" w:color="auto"/>
        <w:left w:val="none" w:sz="0" w:space="0" w:color="auto"/>
        <w:bottom w:val="none" w:sz="0" w:space="0" w:color="auto"/>
        <w:right w:val="none" w:sz="0" w:space="0" w:color="auto"/>
      </w:divBdr>
      <w:divsChild>
        <w:div w:id="719980816">
          <w:marLeft w:val="0"/>
          <w:marRight w:val="0"/>
          <w:marTop w:val="0"/>
          <w:marBottom w:val="0"/>
          <w:divBdr>
            <w:top w:val="none" w:sz="0" w:space="0" w:color="auto"/>
            <w:left w:val="none" w:sz="0" w:space="0" w:color="auto"/>
            <w:bottom w:val="none" w:sz="0" w:space="0" w:color="auto"/>
            <w:right w:val="none" w:sz="0" w:space="0" w:color="auto"/>
          </w:divBdr>
          <w:divsChild>
            <w:div w:id="1385179287">
              <w:marLeft w:val="0"/>
              <w:marRight w:val="0"/>
              <w:marTop w:val="0"/>
              <w:marBottom w:val="0"/>
              <w:divBdr>
                <w:top w:val="none" w:sz="0" w:space="0" w:color="auto"/>
                <w:left w:val="none" w:sz="0" w:space="0" w:color="auto"/>
                <w:bottom w:val="none" w:sz="0" w:space="0" w:color="auto"/>
                <w:right w:val="none" w:sz="0" w:space="0" w:color="auto"/>
              </w:divBdr>
              <w:divsChild>
                <w:div w:id="29498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026980">
      <w:bodyDiv w:val="1"/>
      <w:marLeft w:val="0"/>
      <w:marRight w:val="0"/>
      <w:marTop w:val="0"/>
      <w:marBottom w:val="0"/>
      <w:divBdr>
        <w:top w:val="none" w:sz="0" w:space="0" w:color="auto"/>
        <w:left w:val="none" w:sz="0" w:space="0" w:color="auto"/>
        <w:bottom w:val="none" w:sz="0" w:space="0" w:color="auto"/>
        <w:right w:val="none" w:sz="0" w:space="0" w:color="auto"/>
      </w:divBdr>
      <w:divsChild>
        <w:div w:id="228813155">
          <w:marLeft w:val="0"/>
          <w:marRight w:val="0"/>
          <w:marTop w:val="0"/>
          <w:marBottom w:val="0"/>
          <w:divBdr>
            <w:top w:val="none" w:sz="0" w:space="0" w:color="auto"/>
            <w:left w:val="none" w:sz="0" w:space="0" w:color="auto"/>
            <w:bottom w:val="none" w:sz="0" w:space="0" w:color="auto"/>
            <w:right w:val="none" w:sz="0" w:space="0" w:color="auto"/>
          </w:divBdr>
          <w:divsChild>
            <w:div w:id="1623807246">
              <w:marLeft w:val="0"/>
              <w:marRight w:val="0"/>
              <w:marTop w:val="0"/>
              <w:marBottom w:val="0"/>
              <w:divBdr>
                <w:top w:val="none" w:sz="0" w:space="0" w:color="auto"/>
                <w:left w:val="none" w:sz="0" w:space="0" w:color="auto"/>
                <w:bottom w:val="none" w:sz="0" w:space="0" w:color="auto"/>
                <w:right w:val="none" w:sz="0" w:space="0" w:color="auto"/>
              </w:divBdr>
              <w:divsChild>
                <w:div w:id="227805180">
                  <w:marLeft w:val="0"/>
                  <w:marRight w:val="0"/>
                  <w:marTop w:val="0"/>
                  <w:marBottom w:val="0"/>
                  <w:divBdr>
                    <w:top w:val="none" w:sz="0" w:space="0" w:color="auto"/>
                    <w:left w:val="none" w:sz="0" w:space="0" w:color="auto"/>
                    <w:bottom w:val="none" w:sz="0" w:space="0" w:color="auto"/>
                    <w:right w:val="none" w:sz="0" w:space="0" w:color="auto"/>
                  </w:divBdr>
                  <w:divsChild>
                    <w:div w:id="19946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513362">
      <w:bodyDiv w:val="1"/>
      <w:marLeft w:val="0"/>
      <w:marRight w:val="0"/>
      <w:marTop w:val="0"/>
      <w:marBottom w:val="0"/>
      <w:divBdr>
        <w:top w:val="none" w:sz="0" w:space="0" w:color="auto"/>
        <w:left w:val="none" w:sz="0" w:space="0" w:color="auto"/>
        <w:bottom w:val="none" w:sz="0" w:space="0" w:color="auto"/>
        <w:right w:val="none" w:sz="0" w:space="0" w:color="auto"/>
      </w:divBdr>
      <w:divsChild>
        <w:div w:id="1898010868">
          <w:marLeft w:val="0"/>
          <w:marRight w:val="0"/>
          <w:marTop w:val="0"/>
          <w:marBottom w:val="0"/>
          <w:divBdr>
            <w:top w:val="none" w:sz="0" w:space="0" w:color="auto"/>
            <w:left w:val="none" w:sz="0" w:space="0" w:color="auto"/>
            <w:bottom w:val="none" w:sz="0" w:space="0" w:color="auto"/>
            <w:right w:val="none" w:sz="0" w:space="0" w:color="auto"/>
          </w:divBdr>
          <w:divsChild>
            <w:div w:id="134105570">
              <w:marLeft w:val="0"/>
              <w:marRight w:val="0"/>
              <w:marTop w:val="0"/>
              <w:marBottom w:val="0"/>
              <w:divBdr>
                <w:top w:val="none" w:sz="0" w:space="0" w:color="auto"/>
                <w:left w:val="none" w:sz="0" w:space="0" w:color="auto"/>
                <w:bottom w:val="none" w:sz="0" w:space="0" w:color="auto"/>
                <w:right w:val="none" w:sz="0" w:space="0" w:color="auto"/>
              </w:divBdr>
              <w:divsChild>
                <w:div w:id="81089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917337">
      <w:bodyDiv w:val="1"/>
      <w:marLeft w:val="0"/>
      <w:marRight w:val="0"/>
      <w:marTop w:val="0"/>
      <w:marBottom w:val="0"/>
      <w:divBdr>
        <w:top w:val="none" w:sz="0" w:space="0" w:color="auto"/>
        <w:left w:val="none" w:sz="0" w:space="0" w:color="auto"/>
        <w:bottom w:val="none" w:sz="0" w:space="0" w:color="auto"/>
        <w:right w:val="none" w:sz="0" w:space="0" w:color="auto"/>
      </w:divBdr>
      <w:divsChild>
        <w:div w:id="1530070041">
          <w:marLeft w:val="0"/>
          <w:marRight w:val="0"/>
          <w:marTop w:val="0"/>
          <w:marBottom w:val="0"/>
          <w:divBdr>
            <w:top w:val="none" w:sz="0" w:space="0" w:color="auto"/>
            <w:left w:val="none" w:sz="0" w:space="0" w:color="auto"/>
            <w:bottom w:val="none" w:sz="0" w:space="0" w:color="auto"/>
            <w:right w:val="none" w:sz="0" w:space="0" w:color="auto"/>
          </w:divBdr>
          <w:divsChild>
            <w:div w:id="1595475093">
              <w:marLeft w:val="0"/>
              <w:marRight w:val="0"/>
              <w:marTop w:val="0"/>
              <w:marBottom w:val="0"/>
              <w:divBdr>
                <w:top w:val="none" w:sz="0" w:space="0" w:color="auto"/>
                <w:left w:val="none" w:sz="0" w:space="0" w:color="auto"/>
                <w:bottom w:val="none" w:sz="0" w:space="0" w:color="auto"/>
                <w:right w:val="none" w:sz="0" w:space="0" w:color="auto"/>
              </w:divBdr>
              <w:divsChild>
                <w:div w:id="28180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74101">
      <w:bodyDiv w:val="1"/>
      <w:marLeft w:val="0"/>
      <w:marRight w:val="0"/>
      <w:marTop w:val="0"/>
      <w:marBottom w:val="0"/>
      <w:divBdr>
        <w:top w:val="none" w:sz="0" w:space="0" w:color="auto"/>
        <w:left w:val="none" w:sz="0" w:space="0" w:color="auto"/>
        <w:bottom w:val="none" w:sz="0" w:space="0" w:color="auto"/>
        <w:right w:val="none" w:sz="0" w:space="0" w:color="auto"/>
      </w:divBdr>
      <w:divsChild>
        <w:div w:id="944845609">
          <w:marLeft w:val="0"/>
          <w:marRight w:val="0"/>
          <w:marTop w:val="0"/>
          <w:marBottom w:val="0"/>
          <w:divBdr>
            <w:top w:val="none" w:sz="0" w:space="0" w:color="auto"/>
            <w:left w:val="none" w:sz="0" w:space="0" w:color="auto"/>
            <w:bottom w:val="none" w:sz="0" w:space="0" w:color="auto"/>
            <w:right w:val="none" w:sz="0" w:space="0" w:color="auto"/>
          </w:divBdr>
          <w:divsChild>
            <w:div w:id="1628585092">
              <w:marLeft w:val="0"/>
              <w:marRight w:val="0"/>
              <w:marTop w:val="0"/>
              <w:marBottom w:val="0"/>
              <w:divBdr>
                <w:top w:val="none" w:sz="0" w:space="0" w:color="auto"/>
                <w:left w:val="none" w:sz="0" w:space="0" w:color="auto"/>
                <w:bottom w:val="none" w:sz="0" w:space="0" w:color="auto"/>
                <w:right w:val="none" w:sz="0" w:space="0" w:color="auto"/>
              </w:divBdr>
              <w:divsChild>
                <w:div w:id="46494300">
                  <w:marLeft w:val="0"/>
                  <w:marRight w:val="0"/>
                  <w:marTop w:val="0"/>
                  <w:marBottom w:val="0"/>
                  <w:divBdr>
                    <w:top w:val="none" w:sz="0" w:space="0" w:color="auto"/>
                    <w:left w:val="none" w:sz="0" w:space="0" w:color="auto"/>
                    <w:bottom w:val="none" w:sz="0" w:space="0" w:color="auto"/>
                    <w:right w:val="none" w:sz="0" w:space="0" w:color="auto"/>
                  </w:divBdr>
                  <w:divsChild>
                    <w:div w:id="19976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586526">
      <w:bodyDiv w:val="1"/>
      <w:marLeft w:val="0"/>
      <w:marRight w:val="0"/>
      <w:marTop w:val="0"/>
      <w:marBottom w:val="0"/>
      <w:divBdr>
        <w:top w:val="none" w:sz="0" w:space="0" w:color="auto"/>
        <w:left w:val="none" w:sz="0" w:space="0" w:color="auto"/>
        <w:bottom w:val="none" w:sz="0" w:space="0" w:color="auto"/>
        <w:right w:val="none" w:sz="0" w:space="0" w:color="auto"/>
      </w:divBdr>
    </w:div>
    <w:div w:id="1120567255">
      <w:bodyDiv w:val="1"/>
      <w:marLeft w:val="0"/>
      <w:marRight w:val="0"/>
      <w:marTop w:val="0"/>
      <w:marBottom w:val="0"/>
      <w:divBdr>
        <w:top w:val="none" w:sz="0" w:space="0" w:color="auto"/>
        <w:left w:val="none" w:sz="0" w:space="0" w:color="auto"/>
        <w:bottom w:val="none" w:sz="0" w:space="0" w:color="auto"/>
        <w:right w:val="none" w:sz="0" w:space="0" w:color="auto"/>
      </w:divBdr>
      <w:divsChild>
        <w:div w:id="562912721">
          <w:marLeft w:val="0"/>
          <w:marRight w:val="0"/>
          <w:marTop w:val="0"/>
          <w:marBottom w:val="0"/>
          <w:divBdr>
            <w:top w:val="none" w:sz="0" w:space="0" w:color="auto"/>
            <w:left w:val="none" w:sz="0" w:space="0" w:color="auto"/>
            <w:bottom w:val="none" w:sz="0" w:space="0" w:color="auto"/>
            <w:right w:val="none" w:sz="0" w:space="0" w:color="auto"/>
          </w:divBdr>
          <w:divsChild>
            <w:div w:id="1940261156">
              <w:marLeft w:val="0"/>
              <w:marRight w:val="0"/>
              <w:marTop w:val="0"/>
              <w:marBottom w:val="0"/>
              <w:divBdr>
                <w:top w:val="none" w:sz="0" w:space="0" w:color="auto"/>
                <w:left w:val="none" w:sz="0" w:space="0" w:color="auto"/>
                <w:bottom w:val="none" w:sz="0" w:space="0" w:color="auto"/>
                <w:right w:val="none" w:sz="0" w:space="0" w:color="auto"/>
              </w:divBdr>
              <w:divsChild>
                <w:div w:id="117995475">
                  <w:marLeft w:val="0"/>
                  <w:marRight w:val="0"/>
                  <w:marTop w:val="0"/>
                  <w:marBottom w:val="0"/>
                  <w:divBdr>
                    <w:top w:val="none" w:sz="0" w:space="0" w:color="auto"/>
                    <w:left w:val="none" w:sz="0" w:space="0" w:color="auto"/>
                    <w:bottom w:val="none" w:sz="0" w:space="0" w:color="auto"/>
                    <w:right w:val="none" w:sz="0" w:space="0" w:color="auto"/>
                  </w:divBdr>
                  <w:divsChild>
                    <w:div w:id="97976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792865">
      <w:bodyDiv w:val="1"/>
      <w:marLeft w:val="0"/>
      <w:marRight w:val="0"/>
      <w:marTop w:val="0"/>
      <w:marBottom w:val="0"/>
      <w:divBdr>
        <w:top w:val="none" w:sz="0" w:space="0" w:color="auto"/>
        <w:left w:val="none" w:sz="0" w:space="0" w:color="auto"/>
        <w:bottom w:val="none" w:sz="0" w:space="0" w:color="auto"/>
        <w:right w:val="none" w:sz="0" w:space="0" w:color="auto"/>
      </w:divBdr>
      <w:divsChild>
        <w:div w:id="1496264652">
          <w:marLeft w:val="0"/>
          <w:marRight w:val="0"/>
          <w:marTop w:val="0"/>
          <w:marBottom w:val="0"/>
          <w:divBdr>
            <w:top w:val="none" w:sz="0" w:space="0" w:color="auto"/>
            <w:left w:val="none" w:sz="0" w:space="0" w:color="auto"/>
            <w:bottom w:val="none" w:sz="0" w:space="0" w:color="auto"/>
            <w:right w:val="none" w:sz="0" w:space="0" w:color="auto"/>
          </w:divBdr>
          <w:divsChild>
            <w:div w:id="1793357064">
              <w:marLeft w:val="0"/>
              <w:marRight w:val="0"/>
              <w:marTop w:val="0"/>
              <w:marBottom w:val="0"/>
              <w:divBdr>
                <w:top w:val="none" w:sz="0" w:space="0" w:color="auto"/>
                <w:left w:val="none" w:sz="0" w:space="0" w:color="auto"/>
                <w:bottom w:val="none" w:sz="0" w:space="0" w:color="auto"/>
                <w:right w:val="none" w:sz="0" w:space="0" w:color="auto"/>
              </w:divBdr>
              <w:divsChild>
                <w:div w:id="19372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486172">
      <w:bodyDiv w:val="1"/>
      <w:marLeft w:val="0"/>
      <w:marRight w:val="0"/>
      <w:marTop w:val="0"/>
      <w:marBottom w:val="0"/>
      <w:divBdr>
        <w:top w:val="none" w:sz="0" w:space="0" w:color="auto"/>
        <w:left w:val="none" w:sz="0" w:space="0" w:color="auto"/>
        <w:bottom w:val="none" w:sz="0" w:space="0" w:color="auto"/>
        <w:right w:val="none" w:sz="0" w:space="0" w:color="auto"/>
      </w:divBdr>
    </w:div>
    <w:div w:id="1325666610">
      <w:bodyDiv w:val="1"/>
      <w:marLeft w:val="0"/>
      <w:marRight w:val="0"/>
      <w:marTop w:val="0"/>
      <w:marBottom w:val="0"/>
      <w:divBdr>
        <w:top w:val="none" w:sz="0" w:space="0" w:color="auto"/>
        <w:left w:val="none" w:sz="0" w:space="0" w:color="auto"/>
        <w:bottom w:val="none" w:sz="0" w:space="0" w:color="auto"/>
        <w:right w:val="none" w:sz="0" w:space="0" w:color="auto"/>
      </w:divBdr>
      <w:divsChild>
        <w:div w:id="2009597741">
          <w:marLeft w:val="0"/>
          <w:marRight w:val="0"/>
          <w:marTop w:val="0"/>
          <w:marBottom w:val="0"/>
          <w:divBdr>
            <w:top w:val="none" w:sz="0" w:space="0" w:color="auto"/>
            <w:left w:val="none" w:sz="0" w:space="0" w:color="auto"/>
            <w:bottom w:val="none" w:sz="0" w:space="0" w:color="auto"/>
            <w:right w:val="none" w:sz="0" w:space="0" w:color="auto"/>
          </w:divBdr>
          <w:divsChild>
            <w:div w:id="474103328">
              <w:marLeft w:val="0"/>
              <w:marRight w:val="0"/>
              <w:marTop w:val="0"/>
              <w:marBottom w:val="0"/>
              <w:divBdr>
                <w:top w:val="none" w:sz="0" w:space="0" w:color="auto"/>
                <w:left w:val="none" w:sz="0" w:space="0" w:color="auto"/>
                <w:bottom w:val="none" w:sz="0" w:space="0" w:color="auto"/>
                <w:right w:val="none" w:sz="0" w:space="0" w:color="auto"/>
              </w:divBdr>
              <w:divsChild>
                <w:div w:id="483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363452">
      <w:bodyDiv w:val="1"/>
      <w:marLeft w:val="0"/>
      <w:marRight w:val="0"/>
      <w:marTop w:val="0"/>
      <w:marBottom w:val="0"/>
      <w:divBdr>
        <w:top w:val="none" w:sz="0" w:space="0" w:color="auto"/>
        <w:left w:val="none" w:sz="0" w:space="0" w:color="auto"/>
        <w:bottom w:val="none" w:sz="0" w:space="0" w:color="auto"/>
        <w:right w:val="none" w:sz="0" w:space="0" w:color="auto"/>
      </w:divBdr>
    </w:div>
    <w:div w:id="1403527769">
      <w:bodyDiv w:val="1"/>
      <w:marLeft w:val="0"/>
      <w:marRight w:val="0"/>
      <w:marTop w:val="0"/>
      <w:marBottom w:val="0"/>
      <w:divBdr>
        <w:top w:val="none" w:sz="0" w:space="0" w:color="auto"/>
        <w:left w:val="none" w:sz="0" w:space="0" w:color="auto"/>
        <w:bottom w:val="none" w:sz="0" w:space="0" w:color="auto"/>
        <w:right w:val="none" w:sz="0" w:space="0" w:color="auto"/>
      </w:divBdr>
      <w:divsChild>
        <w:div w:id="1886257838">
          <w:marLeft w:val="0"/>
          <w:marRight w:val="0"/>
          <w:marTop w:val="0"/>
          <w:marBottom w:val="0"/>
          <w:divBdr>
            <w:top w:val="none" w:sz="0" w:space="0" w:color="auto"/>
            <w:left w:val="none" w:sz="0" w:space="0" w:color="auto"/>
            <w:bottom w:val="none" w:sz="0" w:space="0" w:color="auto"/>
            <w:right w:val="none" w:sz="0" w:space="0" w:color="auto"/>
          </w:divBdr>
          <w:divsChild>
            <w:div w:id="946543881">
              <w:marLeft w:val="0"/>
              <w:marRight w:val="0"/>
              <w:marTop w:val="0"/>
              <w:marBottom w:val="0"/>
              <w:divBdr>
                <w:top w:val="none" w:sz="0" w:space="0" w:color="auto"/>
                <w:left w:val="none" w:sz="0" w:space="0" w:color="auto"/>
                <w:bottom w:val="none" w:sz="0" w:space="0" w:color="auto"/>
                <w:right w:val="none" w:sz="0" w:space="0" w:color="auto"/>
              </w:divBdr>
              <w:divsChild>
                <w:div w:id="20957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624289">
      <w:bodyDiv w:val="1"/>
      <w:marLeft w:val="0"/>
      <w:marRight w:val="0"/>
      <w:marTop w:val="0"/>
      <w:marBottom w:val="0"/>
      <w:divBdr>
        <w:top w:val="none" w:sz="0" w:space="0" w:color="auto"/>
        <w:left w:val="none" w:sz="0" w:space="0" w:color="auto"/>
        <w:bottom w:val="none" w:sz="0" w:space="0" w:color="auto"/>
        <w:right w:val="none" w:sz="0" w:space="0" w:color="auto"/>
      </w:divBdr>
    </w:div>
    <w:div w:id="1472359207">
      <w:bodyDiv w:val="1"/>
      <w:marLeft w:val="0"/>
      <w:marRight w:val="0"/>
      <w:marTop w:val="0"/>
      <w:marBottom w:val="0"/>
      <w:divBdr>
        <w:top w:val="none" w:sz="0" w:space="0" w:color="auto"/>
        <w:left w:val="none" w:sz="0" w:space="0" w:color="auto"/>
        <w:bottom w:val="none" w:sz="0" w:space="0" w:color="auto"/>
        <w:right w:val="none" w:sz="0" w:space="0" w:color="auto"/>
      </w:divBdr>
    </w:div>
    <w:div w:id="1512796497">
      <w:bodyDiv w:val="1"/>
      <w:marLeft w:val="0"/>
      <w:marRight w:val="0"/>
      <w:marTop w:val="0"/>
      <w:marBottom w:val="0"/>
      <w:divBdr>
        <w:top w:val="none" w:sz="0" w:space="0" w:color="auto"/>
        <w:left w:val="none" w:sz="0" w:space="0" w:color="auto"/>
        <w:bottom w:val="none" w:sz="0" w:space="0" w:color="auto"/>
        <w:right w:val="none" w:sz="0" w:space="0" w:color="auto"/>
      </w:divBdr>
      <w:divsChild>
        <w:div w:id="677855045">
          <w:marLeft w:val="0"/>
          <w:marRight w:val="0"/>
          <w:marTop w:val="0"/>
          <w:marBottom w:val="0"/>
          <w:divBdr>
            <w:top w:val="none" w:sz="0" w:space="0" w:color="auto"/>
            <w:left w:val="none" w:sz="0" w:space="0" w:color="auto"/>
            <w:bottom w:val="none" w:sz="0" w:space="0" w:color="auto"/>
            <w:right w:val="none" w:sz="0" w:space="0" w:color="auto"/>
          </w:divBdr>
          <w:divsChild>
            <w:div w:id="342245161">
              <w:marLeft w:val="0"/>
              <w:marRight w:val="0"/>
              <w:marTop w:val="0"/>
              <w:marBottom w:val="0"/>
              <w:divBdr>
                <w:top w:val="none" w:sz="0" w:space="0" w:color="auto"/>
                <w:left w:val="none" w:sz="0" w:space="0" w:color="auto"/>
                <w:bottom w:val="none" w:sz="0" w:space="0" w:color="auto"/>
                <w:right w:val="none" w:sz="0" w:space="0" w:color="auto"/>
              </w:divBdr>
              <w:divsChild>
                <w:div w:id="16225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3047">
      <w:bodyDiv w:val="1"/>
      <w:marLeft w:val="0"/>
      <w:marRight w:val="0"/>
      <w:marTop w:val="0"/>
      <w:marBottom w:val="0"/>
      <w:divBdr>
        <w:top w:val="none" w:sz="0" w:space="0" w:color="auto"/>
        <w:left w:val="none" w:sz="0" w:space="0" w:color="auto"/>
        <w:bottom w:val="none" w:sz="0" w:space="0" w:color="auto"/>
        <w:right w:val="none" w:sz="0" w:space="0" w:color="auto"/>
      </w:divBdr>
      <w:divsChild>
        <w:div w:id="2117675610">
          <w:marLeft w:val="0"/>
          <w:marRight w:val="0"/>
          <w:marTop w:val="0"/>
          <w:marBottom w:val="0"/>
          <w:divBdr>
            <w:top w:val="none" w:sz="0" w:space="0" w:color="auto"/>
            <w:left w:val="none" w:sz="0" w:space="0" w:color="auto"/>
            <w:bottom w:val="none" w:sz="0" w:space="0" w:color="auto"/>
            <w:right w:val="none" w:sz="0" w:space="0" w:color="auto"/>
          </w:divBdr>
          <w:divsChild>
            <w:div w:id="1912351834">
              <w:marLeft w:val="0"/>
              <w:marRight w:val="0"/>
              <w:marTop w:val="0"/>
              <w:marBottom w:val="0"/>
              <w:divBdr>
                <w:top w:val="none" w:sz="0" w:space="0" w:color="auto"/>
                <w:left w:val="none" w:sz="0" w:space="0" w:color="auto"/>
                <w:bottom w:val="none" w:sz="0" w:space="0" w:color="auto"/>
                <w:right w:val="none" w:sz="0" w:space="0" w:color="auto"/>
              </w:divBdr>
              <w:divsChild>
                <w:div w:id="100351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840562">
      <w:bodyDiv w:val="1"/>
      <w:marLeft w:val="0"/>
      <w:marRight w:val="0"/>
      <w:marTop w:val="0"/>
      <w:marBottom w:val="0"/>
      <w:divBdr>
        <w:top w:val="none" w:sz="0" w:space="0" w:color="auto"/>
        <w:left w:val="none" w:sz="0" w:space="0" w:color="auto"/>
        <w:bottom w:val="none" w:sz="0" w:space="0" w:color="auto"/>
        <w:right w:val="none" w:sz="0" w:space="0" w:color="auto"/>
      </w:divBdr>
      <w:divsChild>
        <w:div w:id="1601523813">
          <w:marLeft w:val="0"/>
          <w:marRight w:val="0"/>
          <w:marTop w:val="0"/>
          <w:marBottom w:val="0"/>
          <w:divBdr>
            <w:top w:val="none" w:sz="0" w:space="0" w:color="auto"/>
            <w:left w:val="none" w:sz="0" w:space="0" w:color="auto"/>
            <w:bottom w:val="none" w:sz="0" w:space="0" w:color="auto"/>
            <w:right w:val="none" w:sz="0" w:space="0" w:color="auto"/>
          </w:divBdr>
          <w:divsChild>
            <w:div w:id="638388424">
              <w:marLeft w:val="0"/>
              <w:marRight w:val="0"/>
              <w:marTop w:val="0"/>
              <w:marBottom w:val="0"/>
              <w:divBdr>
                <w:top w:val="none" w:sz="0" w:space="0" w:color="auto"/>
                <w:left w:val="none" w:sz="0" w:space="0" w:color="auto"/>
                <w:bottom w:val="none" w:sz="0" w:space="0" w:color="auto"/>
                <w:right w:val="none" w:sz="0" w:space="0" w:color="auto"/>
              </w:divBdr>
              <w:divsChild>
                <w:div w:id="204710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7975">
      <w:bodyDiv w:val="1"/>
      <w:marLeft w:val="0"/>
      <w:marRight w:val="0"/>
      <w:marTop w:val="0"/>
      <w:marBottom w:val="0"/>
      <w:divBdr>
        <w:top w:val="none" w:sz="0" w:space="0" w:color="auto"/>
        <w:left w:val="none" w:sz="0" w:space="0" w:color="auto"/>
        <w:bottom w:val="none" w:sz="0" w:space="0" w:color="auto"/>
        <w:right w:val="none" w:sz="0" w:space="0" w:color="auto"/>
      </w:divBdr>
      <w:divsChild>
        <w:div w:id="1784957199">
          <w:marLeft w:val="0"/>
          <w:marRight w:val="0"/>
          <w:marTop w:val="0"/>
          <w:marBottom w:val="0"/>
          <w:divBdr>
            <w:top w:val="none" w:sz="0" w:space="0" w:color="auto"/>
            <w:left w:val="none" w:sz="0" w:space="0" w:color="auto"/>
            <w:bottom w:val="none" w:sz="0" w:space="0" w:color="auto"/>
            <w:right w:val="none" w:sz="0" w:space="0" w:color="auto"/>
          </w:divBdr>
          <w:divsChild>
            <w:div w:id="2114745518">
              <w:marLeft w:val="0"/>
              <w:marRight w:val="0"/>
              <w:marTop w:val="0"/>
              <w:marBottom w:val="0"/>
              <w:divBdr>
                <w:top w:val="none" w:sz="0" w:space="0" w:color="auto"/>
                <w:left w:val="none" w:sz="0" w:space="0" w:color="auto"/>
                <w:bottom w:val="none" w:sz="0" w:space="0" w:color="auto"/>
                <w:right w:val="none" w:sz="0" w:space="0" w:color="auto"/>
              </w:divBdr>
              <w:divsChild>
                <w:div w:id="12925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167979">
      <w:bodyDiv w:val="1"/>
      <w:marLeft w:val="0"/>
      <w:marRight w:val="0"/>
      <w:marTop w:val="0"/>
      <w:marBottom w:val="0"/>
      <w:divBdr>
        <w:top w:val="none" w:sz="0" w:space="0" w:color="auto"/>
        <w:left w:val="none" w:sz="0" w:space="0" w:color="auto"/>
        <w:bottom w:val="none" w:sz="0" w:space="0" w:color="auto"/>
        <w:right w:val="none" w:sz="0" w:space="0" w:color="auto"/>
      </w:divBdr>
    </w:div>
    <w:div w:id="2076196787">
      <w:bodyDiv w:val="1"/>
      <w:marLeft w:val="0"/>
      <w:marRight w:val="0"/>
      <w:marTop w:val="0"/>
      <w:marBottom w:val="0"/>
      <w:divBdr>
        <w:top w:val="none" w:sz="0" w:space="0" w:color="auto"/>
        <w:left w:val="none" w:sz="0" w:space="0" w:color="auto"/>
        <w:bottom w:val="none" w:sz="0" w:space="0" w:color="auto"/>
        <w:right w:val="none" w:sz="0" w:space="0" w:color="auto"/>
      </w:divBdr>
      <w:divsChild>
        <w:div w:id="709764052">
          <w:marLeft w:val="0"/>
          <w:marRight w:val="0"/>
          <w:marTop w:val="0"/>
          <w:marBottom w:val="0"/>
          <w:divBdr>
            <w:top w:val="none" w:sz="0" w:space="0" w:color="auto"/>
            <w:left w:val="none" w:sz="0" w:space="0" w:color="auto"/>
            <w:bottom w:val="none" w:sz="0" w:space="0" w:color="auto"/>
            <w:right w:val="none" w:sz="0" w:space="0" w:color="auto"/>
          </w:divBdr>
          <w:divsChild>
            <w:div w:id="538979055">
              <w:marLeft w:val="0"/>
              <w:marRight w:val="0"/>
              <w:marTop w:val="0"/>
              <w:marBottom w:val="0"/>
              <w:divBdr>
                <w:top w:val="none" w:sz="0" w:space="0" w:color="auto"/>
                <w:left w:val="none" w:sz="0" w:space="0" w:color="auto"/>
                <w:bottom w:val="none" w:sz="0" w:space="0" w:color="auto"/>
                <w:right w:val="none" w:sz="0" w:space="0" w:color="auto"/>
              </w:divBdr>
              <w:divsChild>
                <w:div w:id="8097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7081">
      <w:bodyDiv w:val="1"/>
      <w:marLeft w:val="0"/>
      <w:marRight w:val="0"/>
      <w:marTop w:val="0"/>
      <w:marBottom w:val="0"/>
      <w:divBdr>
        <w:top w:val="none" w:sz="0" w:space="0" w:color="auto"/>
        <w:left w:val="none" w:sz="0" w:space="0" w:color="auto"/>
        <w:bottom w:val="none" w:sz="0" w:space="0" w:color="auto"/>
        <w:right w:val="none" w:sz="0" w:space="0" w:color="auto"/>
      </w:divBdr>
      <w:divsChild>
        <w:div w:id="322390708">
          <w:marLeft w:val="0"/>
          <w:marRight w:val="0"/>
          <w:marTop w:val="0"/>
          <w:marBottom w:val="0"/>
          <w:divBdr>
            <w:top w:val="none" w:sz="0" w:space="0" w:color="auto"/>
            <w:left w:val="none" w:sz="0" w:space="0" w:color="auto"/>
            <w:bottom w:val="none" w:sz="0" w:space="0" w:color="auto"/>
            <w:right w:val="none" w:sz="0" w:space="0" w:color="auto"/>
          </w:divBdr>
          <w:divsChild>
            <w:div w:id="716585445">
              <w:marLeft w:val="0"/>
              <w:marRight w:val="0"/>
              <w:marTop w:val="0"/>
              <w:marBottom w:val="0"/>
              <w:divBdr>
                <w:top w:val="none" w:sz="0" w:space="0" w:color="auto"/>
                <w:left w:val="none" w:sz="0" w:space="0" w:color="auto"/>
                <w:bottom w:val="none" w:sz="0" w:space="0" w:color="auto"/>
                <w:right w:val="none" w:sz="0" w:space="0" w:color="auto"/>
              </w:divBdr>
              <w:divsChild>
                <w:div w:id="6037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mettzer.com/" TargetMode="External"/><Relationship Id="rId2" Type="http://schemas.openxmlformats.org/officeDocument/2006/relationships/numbering" Target="numbering.xml"/><Relationship Id="rId16" Type="http://schemas.openxmlformats.org/officeDocument/2006/relationships/hyperlink" Target="https://doi.org/10.1787/61d7fc60-p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marinha.mil.br/integridade-naval" TargetMode="Externa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arolina.coimbra/Desktop/TCC/tratamento%20dados%20questionario%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arolina.coimbra/Desktop/TCC/tratamento%20dados%20questionario%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carolina.coimbra/Desktop/TCC/tratamento%20dados%20questionario%20.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t-BR" sz="1000"/>
              <a:t>Realizam todas as fases da gestão de riscos </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30D-F748-BE09-F5CCE2D0C0EC}"/>
              </c:ext>
            </c:extLst>
          </c:dPt>
          <c:dPt>
            <c:idx val="1"/>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30D-F748-BE09-F5CCE2D0C0E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Planilha1!$W$5:$W$6</c:f>
              <c:strCache>
                <c:ptCount val="2"/>
                <c:pt idx="0">
                  <c:v>SIM</c:v>
                </c:pt>
                <c:pt idx="1">
                  <c:v>NÃO </c:v>
                </c:pt>
              </c:strCache>
            </c:strRef>
          </c:cat>
          <c:val>
            <c:numRef>
              <c:f>Planilha1!$X$5:$X$6</c:f>
              <c:numCache>
                <c:formatCode>General</c:formatCode>
                <c:ptCount val="2"/>
                <c:pt idx="0">
                  <c:v>5</c:v>
                </c:pt>
                <c:pt idx="1">
                  <c:v>6</c:v>
                </c:pt>
              </c:numCache>
            </c:numRef>
          </c:val>
          <c:extLst>
            <c:ext xmlns:c16="http://schemas.microsoft.com/office/drawing/2014/chart" uri="{C3380CC4-5D6E-409C-BE32-E72D297353CC}">
              <c16:uniqueId val="{00000004-130D-F748-BE09-F5CCE2D0C0E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82406245829440816"/>
          <c:y val="0.69186409709835994"/>
          <c:w val="0.12599846499331988"/>
          <c:h val="0.1864653934832731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pt-BR" sz="1000">
                <a:latin typeface="Times New Roman" panose="02020603050405020304" pitchFamily="18" charset="0"/>
                <a:cs typeface="Times New Roman" panose="02020603050405020304" pitchFamily="18" charset="0"/>
              </a:rPr>
              <a:t>Avalia os riscos à integridade</a:t>
            </a:r>
          </a:p>
        </c:rich>
      </c:tx>
      <c:layout>
        <c:manualLayout>
          <c:xMode val="edge"/>
          <c:yMode val="edge"/>
          <c:x val="0.35443744531933508"/>
          <c:y val="4.1666666666666664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title>
    <c:autoTitleDeleted val="0"/>
    <c:plotArea>
      <c:layout/>
      <c:pie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DD9-0D46-9C73-A6E8B96C06A4}"/>
              </c:ext>
            </c:extLst>
          </c:dPt>
          <c:dPt>
            <c:idx val="1"/>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DD9-0D46-9C73-A6E8B96C06A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Planilha1!$F$20:$G$20</c:f>
              <c:strCache>
                <c:ptCount val="2"/>
                <c:pt idx="0">
                  <c:v>SIM</c:v>
                </c:pt>
                <c:pt idx="1">
                  <c:v>NÃO</c:v>
                </c:pt>
              </c:strCache>
            </c:strRef>
          </c:cat>
          <c:val>
            <c:numRef>
              <c:f>Planilha1!$F$21:$G$21</c:f>
              <c:numCache>
                <c:formatCode>General</c:formatCode>
                <c:ptCount val="2"/>
                <c:pt idx="0">
                  <c:v>5</c:v>
                </c:pt>
                <c:pt idx="1">
                  <c:v>6</c:v>
                </c:pt>
              </c:numCache>
            </c:numRef>
          </c:val>
          <c:extLst>
            <c:ext xmlns:c16="http://schemas.microsoft.com/office/drawing/2014/chart" uri="{C3380CC4-5D6E-409C-BE32-E72D297353CC}">
              <c16:uniqueId val="{00000004-BDD9-0D46-9C73-A6E8B96C06A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9592629046369203"/>
          <c:y val="0.80892315543890347"/>
          <c:w val="0.17855273372518576"/>
          <c:h val="0.1570304753572470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t-BR" sz="1000">
                <a:latin typeface="Times New Roman" panose="02020603050405020304" pitchFamily="18" charset="0"/>
                <a:cs typeface="Times New Roman" panose="02020603050405020304" pitchFamily="18" charset="0"/>
              </a:rPr>
              <a:t>Monitoram os riscos</a:t>
            </a:r>
            <a:r>
              <a:rPr lang="pt-BR" sz="1000" baseline="0">
                <a:latin typeface="Times New Roman" panose="02020603050405020304" pitchFamily="18" charset="0"/>
                <a:cs typeface="Times New Roman" panose="02020603050405020304" pitchFamily="18" charset="0"/>
              </a:rPr>
              <a:t> à integridade</a:t>
            </a:r>
            <a:endParaRPr lang="pt-BR" sz="10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t-BR"/>
        </a:p>
      </c:txPr>
    </c:title>
    <c:autoTitleDeleted val="0"/>
    <c:plotArea>
      <c:layout/>
      <c:pieChart>
        <c:varyColors val="1"/>
        <c:ser>
          <c:idx val="0"/>
          <c:order val="0"/>
          <c:dPt>
            <c:idx val="0"/>
            <c:bubble3D val="0"/>
            <c:spPr>
              <a:solidFill>
                <a:schemeClr val="accent1">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113-4843-9A57-56337194CC3C}"/>
              </c:ext>
            </c:extLst>
          </c:dPt>
          <c:dPt>
            <c:idx val="1"/>
            <c:bubble3D val="0"/>
            <c:spPr>
              <a:solidFill>
                <a:schemeClr val="accent1">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113-4843-9A57-56337194CC3C}"/>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pt-B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Planilha1!$H$20:$I$20</c:f>
              <c:strCache>
                <c:ptCount val="2"/>
                <c:pt idx="0">
                  <c:v>SIM</c:v>
                </c:pt>
                <c:pt idx="1">
                  <c:v>NÃO</c:v>
                </c:pt>
              </c:strCache>
            </c:strRef>
          </c:cat>
          <c:val>
            <c:numRef>
              <c:f>Planilha1!$H$21:$I$21</c:f>
              <c:numCache>
                <c:formatCode>0.0</c:formatCode>
                <c:ptCount val="2"/>
                <c:pt idx="0">
                  <c:v>8</c:v>
                </c:pt>
                <c:pt idx="1">
                  <c:v>3</c:v>
                </c:pt>
              </c:numCache>
            </c:numRef>
          </c:val>
          <c:extLst>
            <c:ext xmlns:c16="http://schemas.microsoft.com/office/drawing/2014/chart" uri="{C3380CC4-5D6E-409C-BE32-E72D297353CC}">
              <c16:uniqueId val="{00000004-E113-4843-9A57-56337194CC3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9996860857509091"/>
          <c:y val="0.74605654556338352"/>
          <c:w val="0.12582940510362625"/>
          <c:h val="0.19835428466178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B7908-BAC9-AC4E-B2C2-78AE42ACC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18</Pages>
  <Words>7669</Words>
  <Characters>41417</Characters>
  <Application>Microsoft Office Word</Application>
  <DocSecurity>0</DocSecurity>
  <Lines>345</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Pinheiro</dc:creator>
  <dc:description/>
  <cp:lastModifiedBy>Carolina Pinheiro</cp:lastModifiedBy>
  <cp:revision>412</cp:revision>
  <cp:lastPrinted>2022-11-09T12:50:00Z</cp:lastPrinted>
  <dcterms:created xsi:type="dcterms:W3CDTF">2022-10-31T21:50:00Z</dcterms:created>
  <dcterms:modified xsi:type="dcterms:W3CDTF">2022-11-09T19:26:00Z</dcterms:modified>
  <dc:language>en-US</dc:language>
</cp:coreProperties>
</file>