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DE493" w14:textId="41455CFA" w:rsidR="00401AD6" w:rsidRDefault="00C90936" w:rsidP="001360BF">
      <w:pPr>
        <w:spacing w:line="360" w:lineRule="auto"/>
        <w:jc w:val="center"/>
        <w:rPr>
          <w:rFonts w:ascii="Arial" w:hAnsi="Arial" w:cs="Arial"/>
          <w:b/>
          <w:bCs/>
        </w:rPr>
      </w:pPr>
      <w:r>
        <w:rPr>
          <w:rFonts w:ascii="Arial" w:hAnsi="Arial" w:cs="Arial"/>
          <w:b/>
          <w:bCs/>
          <w:noProof/>
        </w:rPr>
        <w:object w:dxaOrig="8780" w:dyaOrig="13940" w14:anchorId="6B3C4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38.85pt;height:697.05pt;mso-width-percent:0;mso-height-percent:0;mso-width-percent:0;mso-height-percent:0" o:ole="">
            <v:imagedata r:id="rId7" o:title=""/>
          </v:shape>
          <o:OLEObject Type="Embed" ProgID="Word.Document.12" ShapeID="_x0000_i1028" DrawAspect="Content" ObjectID="_1833451383" r:id="rId8">
            <o:FieldCodes>\s</o:FieldCodes>
          </o:OLEObject>
        </w:object>
      </w:r>
    </w:p>
    <w:p w14:paraId="2061EFEF" w14:textId="24480301" w:rsidR="00401AD6" w:rsidRDefault="00C90936" w:rsidP="001360BF">
      <w:pPr>
        <w:spacing w:line="360" w:lineRule="auto"/>
        <w:jc w:val="center"/>
        <w:rPr>
          <w:rFonts w:ascii="Arial" w:hAnsi="Arial" w:cs="Arial"/>
          <w:b/>
          <w:bCs/>
        </w:rPr>
      </w:pPr>
      <w:r>
        <w:rPr>
          <w:rFonts w:ascii="Arial" w:hAnsi="Arial" w:cs="Arial"/>
          <w:b/>
          <w:bCs/>
          <w:noProof/>
        </w:rPr>
        <w:object w:dxaOrig="8780" w:dyaOrig="13660" w14:anchorId="7A87FDDC">
          <v:shape id="_x0000_i1027" type="#_x0000_t75" alt="" style="width:438.85pt;height:682.75pt;mso-width-percent:0;mso-height-percent:0;mso-width-percent:0;mso-height-percent:0" o:ole="">
            <v:imagedata r:id="rId9" o:title=""/>
          </v:shape>
          <o:OLEObject Type="Embed" ProgID="Word.Document.12" ShapeID="_x0000_i1027" DrawAspect="Content" ObjectID="_1833451384" r:id="rId10">
            <o:FieldCodes>\s</o:FieldCodes>
          </o:OLEObject>
        </w:object>
      </w:r>
    </w:p>
    <w:p w14:paraId="3CE6DCC8" w14:textId="77777777" w:rsidR="00401AD6" w:rsidRDefault="00401AD6" w:rsidP="001360BF">
      <w:pPr>
        <w:spacing w:line="360" w:lineRule="auto"/>
        <w:jc w:val="center"/>
        <w:rPr>
          <w:rFonts w:ascii="Arial" w:hAnsi="Arial" w:cs="Arial"/>
          <w:b/>
          <w:bCs/>
        </w:rPr>
      </w:pPr>
    </w:p>
    <w:bookmarkStart w:id="0" w:name="_MON_1833391964"/>
    <w:bookmarkEnd w:id="0"/>
    <w:p w14:paraId="37AEC0A8" w14:textId="7888848D" w:rsidR="00401AD6" w:rsidRDefault="00C90936" w:rsidP="001360BF">
      <w:pPr>
        <w:spacing w:line="360" w:lineRule="auto"/>
        <w:jc w:val="center"/>
        <w:rPr>
          <w:rFonts w:ascii="Arial" w:hAnsi="Arial" w:cs="Arial"/>
          <w:b/>
          <w:bCs/>
        </w:rPr>
      </w:pPr>
      <w:r>
        <w:rPr>
          <w:rFonts w:ascii="Arial" w:hAnsi="Arial" w:cs="Arial"/>
          <w:b/>
          <w:bCs/>
          <w:noProof/>
        </w:rPr>
        <w:object w:dxaOrig="8780" w:dyaOrig="13800" w14:anchorId="40A0DA13">
          <v:shape id="_x0000_i1026" type="#_x0000_t75" alt="" style="width:438.85pt;height:690.2pt;mso-width-percent:0;mso-height-percent:0;mso-width-percent:0;mso-height-percent:0" o:ole="">
            <v:imagedata r:id="rId11" o:title=""/>
          </v:shape>
          <o:OLEObject Type="Embed" ProgID="Word.Document.12" ShapeID="_x0000_i1026" DrawAspect="Content" ObjectID="_1833451385" r:id="rId12">
            <o:FieldCodes>\s</o:FieldCodes>
          </o:OLEObject>
        </w:object>
      </w:r>
    </w:p>
    <w:p w14:paraId="1A699895" w14:textId="77777777" w:rsidR="00401AD6" w:rsidRDefault="00401AD6" w:rsidP="001360BF">
      <w:pPr>
        <w:spacing w:line="360" w:lineRule="auto"/>
        <w:jc w:val="center"/>
        <w:rPr>
          <w:rFonts w:ascii="Arial" w:hAnsi="Arial" w:cs="Arial"/>
          <w:b/>
          <w:bCs/>
        </w:rPr>
      </w:pPr>
    </w:p>
    <w:p w14:paraId="541A7C51" w14:textId="64C651D5" w:rsidR="00FA49A1" w:rsidRDefault="00FA49A1" w:rsidP="00984793">
      <w:pPr>
        <w:pStyle w:val="NormalWeb"/>
        <w:spacing w:before="0" w:beforeAutospacing="0" w:after="224" w:afterAutospacing="0"/>
        <w:contextualSpacing/>
        <w:jc w:val="center"/>
        <w:rPr>
          <w:b/>
          <w:bCs/>
          <w:color w:val="000000" w:themeColor="text1"/>
        </w:rPr>
      </w:pPr>
      <w:r w:rsidRPr="00B030FA">
        <w:rPr>
          <w:b/>
          <w:bCs/>
          <w:color w:val="000000" w:themeColor="text1"/>
        </w:rPr>
        <w:lastRenderedPageBreak/>
        <w:t>AGRADECIMENTOS</w:t>
      </w:r>
    </w:p>
    <w:p w14:paraId="273E5789" w14:textId="77777777" w:rsidR="00984793" w:rsidRPr="00B030FA" w:rsidRDefault="00984793" w:rsidP="00984793">
      <w:pPr>
        <w:pStyle w:val="NormalWeb"/>
        <w:spacing w:before="0" w:beforeAutospacing="0" w:after="224" w:afterAutospacing="0"/>
        <w:contextualSpacing/>
        <w:jc w:val="center"/>
        <w:rPr>
          <w:color w:val="000000" w:themeColor="text1"/>
        </w:rPr>
      </w:pPr>
    </w:p>
    <w:p w14:paraId="17200C44" w14:textId="77777777" w:rsidR="00FA49A1" w:rsidRPr="00B030FA" w:rsidRDefault="00FA49A1" w:rsidP="00FA49A1">
      <w:pPr>
        <w:pStyle w:val="NormalWeb"/>
        <w:spacing w:before="0" w:beforeAutospacing="0" w:after="224" w:afterAutospacing="0"/>
        <w:ind w:firstLine="708"/>
        <w:contextualSpacing/>
        <w:jc w:val="both"/>
        <w:rPr>
          <w:color w:val="000000" w:themeColor="text1"/>
        </w:rPr>
      </w:pPr>
      <w:r w:rsidRPr="00B030FA">
        <w:rPr>
          <w:color w:val="000000" w:themeColor="text1"/>
        </w:rPr>
        <w:t>A Deus, pela sabedoria, proteção e condução em todas as etapas deste percurso acadêmico, tornando possível a concretização deste trabalho.</w:t>
      </w:r>
    </w:p>
    <w:p w14:paraId="43834234" w14:textId="77777777" w:rsidR="00FA49A1" w:rsidRPr="00B030FA" w:rsidRDefault="00FA49A1" w:rsidP="00FA49A1">
      <w:pPr>
        <w:pStyle w:val="NormalWeb"/>
        <w:spacing w:before="0" w:beforeAutospacing="0" w:after="224" w:afterAutospacing="0"/>
        <w:ind w:firstLine="708"/>
        <w:contextualSpacing/>
        <w:jc w:val="both"/>
        <w:rPr>
          <w:color w:val="000000" w:themeColor="text1"/>
        </w:rPr>
      </w:pPr>
      <w:r w:rsidRPr="00B030FA">
        <w:rPr>
          <w:color w:val="000000" w:themeColor="text1"/>
        </w:rPr>
        <w:t xml:space="preserve">À minha família, alicerce fundamental de minha trajetória pessoal e profissional: à minha esposa, </w:t>
      </w:r>
      <w:proofErr w:type="spellStart"/>
      <w:r w:rsidRPr="00B030FA">
        <w:rPr>
          <w:color w:val="000000" w:themeColor="text1"/>
        </w:rPr>
        <w:t>Luisa</w:t>
      </w:r>
      <w:proofErr w:type="spellEnd"/>
      <w:r w:rsidRPr="00B030FA">
        <w:rPr>
          <w:color w:val="000000" w:themeColor="text1"/>
        </w:rPr>
        <w:t>, pelo apoio constante, compreensão e incentivo incondicional; às minhas filhas, Maria Catarina e Beatriz, fonte permanente de motivação e propósito.</w:t>
      </w:r>
    </w:p>
    <w:p w14:paraId="1D8F92E5" w14:textId="77777777" w:rsidR="00FA49A1" w:rsidRPr="00B030FA" w:rsidRDefault="00FA49A1" w:rsidP="00FA49A1">
      <w:pPr>
        <w:pStyle w:val="NormalWeb"/>
        <w:spacing w:before="0" w:beforeAutospacing="0" w:after="180" w:afterAutospacing="0"/>
        <w:ind w:firstLine="708"/>
        <w:contextualSpacing/>
        <w:jc w:val="both"/>
        <w:rPr>
          <w:color w:val="000000" w:themeColor="text1"/>
        </w:rPr>
      </w:pPr>
      <w:r w:rsidRPr="00B030FA">
        <w:rPr>
          <w:color w:val="000000" w:themeColor="text1"/>
        </w:rPr>
        <w:t>Aos meus pais, Marcio e Suely, pelos valores, princípios e formação humana transmitidos ao longo da vida; às minhas irmãs, Alexandra e Sarita, pelo apoio contínuo; e à minha sogra, Lilia, pelo incentivo e apoio ao longo desta trajetória.</w:t>
      </w:r>
    </w:p>
    <w:p w14:paraId="2803120A" w14:textId="77777777" w:rsidR="00FA49A1" w:rsidRPr="00B030FA" w:rsidRDefault="00FA49A1" w:rsidP="00FA49A1">
      <w:pPr>
        <w:pStyle w:val="NormalWeb"/>
        <w:spacing w:before="0" w:beforeAutospacing="0" w:after="180" w:afterAutospacing="0"/>
        <w:ind w:firstLine="708"/>
        <w:contextualSpacing/>
        <w:jc w:val="both"/>
        <w:rPr>
          <w:color w:val="000000" w:themeColor="text1"/>
        </w:rPr>
      </w:pPr>
      <w:r w:rsidRPr="00B030FA">
        <w:rPr>
          <w:color w:val="000000" w:themeColor="text1"/>
        </w:rPr>
        <w:t>Aos instrutores CF (CD) Tarsila, pela inspiração inicial e pela contribuição decisiva na definição do tema deste trabalho; CF (CD) Bruno, pela proximidade, disponibilidade e suporte acadêmico durante o desenvolvimento do projeto; e CF (CD) Azevedo, pelo estímulo constante e confiança depositada neste estudo.</w:t>
      </w:r>
    </w:p>
    <w:p w14:paraId="18D7E1FA" w14:textId="77777777" w:rsidR="00FA49A1" w:rsidRPr="00B030FA" w:rsidRDefault="00FA49A1" w:rsidP="00FA49A1">
      <w:pPr>
        <w:pStyle w:val="NormalWeb"/>
        <w:spacing w:before="0" w:beforeAutospacing="0" w:after="180" w:afterAutospacing="0"/>
        <w:ind w:firstLine="708"/>
        <w:contextualSpacing/>
        <w:jc w:val="both"/>
        <w:rPr>
          <w:color w:val="000000" w:themeColor="text1"/>
        </w:rPr>
      </w:pPr>
      <w:r w:rsidRPr="00B030FA">
        <w:rPr>
          <w:color w:val="000000" w:themeColor="text1"/>
        </w:rPr>
        <w:t>Aos colegas do Departamento de Ensino, pelo suporte institucional e colaboração prestados ao longo de todo o processo.</w:t>
      </w:r>
    </w:p>
    <w:p w14:paraId="2D04ED38" w14:textId="77777777" w:rsidR="00FA49A1" w:rsidRPr="00B030FA" w:rsidRDefault="00FA49A1" w:rsidP="00FA49A1">
      <w:pPr>
        <w:pStyle w:val="NormalWeb"/>
        <w:spacing w:before="0" w:beforeAutospacing="0" w:after="180" w:afterAutospacing="0"/>
        <w:ind w:firstLine="708"/>
        <w:contextualSpacing/>
        <w:jc w:val="both"/>
        <w:rPr>
          <w:color w:val="000000" w:themeColor="text1"/>
        </w:rPr>
      </w:pPr>
      <w:r w:rsidRPr="00B030FA">
        <w:rPr>
          <w:color w:val="000000" w:themeColor="text1"/>
        </w:rPr>
        <w:t>Aos amigos da Clínica de Periodontia, fundamentais no cotidiano da prática clínica, pelo compartilhamento de experiências, ideias, reflexões científicas e pelo apoio profissional contínuo, que contribuíram de forma significativa para a construção deste trabalho.</w:t>
      </w:r>
    </w:p>
    <w:p w14:paraId="310D3611" w14:textId="77777777" w:rsidR="00FA49A1" w:rsidRPr="00B030FA" w:rsidRDefault="00FA49A1" w:rsidP="00FA49A1">
      <w:pPr>
        <w:pStyle w:val="NormalWeb"/>
        <w:spacing w:before="0" w:beforeAutospacing="0" w:after="180" w:afterAutospacing="0"/>
        <w:ind w:firstLine="708"/>
        <w:contextualSpacing/>
        <w:jc w:val="both"/>
        <w:rPr>
          <w:color w:val="000000" w:themeColor="text1"/>
        </w:rPr>
      </w:pPr>
      <w:r w:rsidRPr="00B030FA">
        <w:rPr>
          <w:color w:val="000000" w:themeColor="text1"/>
        </w:rPr>
        <w:t>À Marinha do Brasil, pela oportunidade de formação, desenvolvimento profissional e incentivo permanente à qualificação acadêmica e científica.</w:t>
      </w:r>
    </w:p>
    <w:p w14:paraId="62DFF0E8" w14:textId="77777777" w:rsidR="00FA49A1" w:rsidRPr="00B030FA" w:rsidRDefault="00FA49A1" w:rsidP="00FA49A1">
      <w:pPr>
        <w:pStyle w:val="NormalWeb"/>
        <w:spacing w:before="0" w:beforeAutospacing="0" w:after="180" w:afterAutospacing="0"/>
        <w:ind w:firstLine="708"/>
        <w:contextualSpacing/>
        <w:jc w:val="both"/>
        <w:rPr>
          <w:color w:val="000000" w:themeColor="text1"/>
        </w:rPr>
      </w:pPr>
      <w:r w:rsidRPr="00B030FA">
        <w:rPr>
          <w:color w:val="000000" w:themeColor="text1"/>
        </w:rPr>
        <w:t xml:space="preserve">Às Diretoras da </w:t>
      </w:r>
      <w:proofErr w:type="spellStart"/>
      <w:r w:rsidRPr="00B030FA">
        <w:rPr>
          <w:color w:val="000000" w:themeColor="text1"/>
        </w:rPr>
        <w:t>Odontoclínica</w:t>
      </w:r>
      <w:proofErr w:type="spellEnd"/>
      <w:r w:rsidRPr="00B030FA">
        <w:rPr>
          <w:color w:val="000000" w:themeColor="text1"/>
        </w:rPr>
        <w:t xml:space="preserve"> Central da Marinha e da Escola de Saúde da Marinha, pelo apoio institucional, confiança e valorização da produção científica e da formação continuada.</w:t>
      </w:r>
    </w:p>
    <w:p w14:paraId="4429E01A" w14:textId="77777777" w:rsidR="00FA49A1" w:rsidRPr="00B030FA" w:rsidRDefault="00FA49A1" w:rsidP="00FA49A1">
      <w:pPr>
        <w:pStyle w:val="NormalWeb"/>
        <w:spacing w:before="0" w:beforeAutospacing="0" w:after="180" w:afterAutospacing="0"/>
        <w:ind w:firstLine="708"/>
        <w:contextualSpacing/>
        <w:jc w:val="both"/>
        <w:rPr>
          <w:color w:val="000000" w:themeColor="text1"/>
        </w:rPr>
      </w:pPr>
      <w:r w:rsidRPr="00B030FA">
        <w:rPr>
          <w:color w:val="000000" w:themeColor="text1"/>
        </w:rPr>
        <w:t>A todos que, direta ou indiretamente, contribuíram para a realização deste Trabalho de Conclusão de Curso, registro meus sinceros agradecimentos.</w:t>
      </w:r>
    </w:p>
    <w:p w14:paraId="43BD3258" w14:textId="120F5EFA" w:rsidR="00401AD6" w:rsidRDefault="00401AD6" w:rsidP="001360BF">
      <w:pPr>
        <w:spacing w:line="360" w:lineRule="auto"/>
        <w:jc w:val="center"/>
        <w:rPr>
          <w:rFonts w:ascii="Arial" w:hAnsi="Arial" w:cs="Arial"/>
          <w:b/>
          <w:bCs/>
        </w:rPr>
      </w:pPr>
    </w:p>
    <w:p w14:paraId="72BB497A" w14:textId="77777777" w:rsidR="00FA49A1" w:rsidRDefault="00FA49A1" w:rsidP="001360BF">
      <w:pPr>
        <w:spacing w:line="360" w:lineRule="auto"/>
        <w:jc w:val="center"/>
        <w:rPr>
          <w:rFonts w:ascii="Arial" w:hAnsi="Arial" w:cs="Arial"/>
          <w:b/>
          <w:bCs/>
        </w:rPr>
      </w:pPr>
    </w:p>
    <w:p w14:paraId="7B2B6C5A" w14:textId="77777777" w:rsidR="00401AD6" w:rsidRDefault="00401AD6" w:rsidP="001360BF">
      <w:pPr>
        <w:spacing w:line="360" w:lineRule="auto"/>
        <w:jc w:val="center"/>
        <w:rPr>
          <w:rFonts w:ascii="Arial" w:hAnsi="Arial" w:cs="Arial"/>
          <w:b/>
          <w:bCs/>
        </w:rPr>
      </w:pPr>
    </w:p>
    <w:p w14:paraId="3A26E002" w14:textId="77777777" w:rsidR="00401AD6" w:rsidRDefault="00401AD6" w:rsidP="001360BF">
      <w:pPr>
        <w:spacing w:line="360" w:lineRule="auto"/>
        <w:jc w:val="center"/>
        <w:rPr>
          <w:rFonts w:ascii="Arial" w:hAnsi="Arial" w:cs="Arial"/>
          <w:b/>
          <w:bCs/>
        </w:rPr>
      </w:pPr>
    </w:p>
    <w:p w14:paraId="5F001402" w14:textId="77777777" w:rsidR="00401AD6" w:rsidRDefault="00401AD6" w:rsidP="001360BF">
      <w:pPr>
        <w:spacing w:line="360" w:lineRule="auto"/>
        <w:jc w:val="center"/>
        <w:rPr>
          <w:rFonts w:ascii="Arial" w:hAnsi="Arial" w:cs="Arial"/>
          <w:b/>
          <w:bCs/>
        </w:rPr>
      </w:pPr>
    </w:p>
    <w:p w14:paraId="788B89D4" w14:textId="77777777" w:rsidR="00401AD6" w:rsidRDefault="00401AD6" w:rsidP="001360BF">
      <w:pPr>
        <w:spacing w:line="360" w:lineRule="auto"/>
        <w:jc w:val="center"/>
        <w:rPr>
          <w:rFonts w:ascii="Arial" w:hAnsi="Arial" w:cs="Arial"/>
          <w:b/>
          <w:bCs/>
        </w:rPr>
      </w:pPr>
    </w:p>
    <w:p w14:paraId="7FDD1D00" w14:textId="77777777" w:rsidR="00401AD6" w:rsidRDefault="00401AD6" w:rsidP="001360BF">
      <w:pPr>
        <w:spacing w:line="360" w:lineRule="auto"/>
        <w:jc w:val="center"/>
        <w:rPr>
          <w:rFonts w:ascii="Arial" w:hAnsi="Arial" w:cs="Arial"/>
          <w:b/>
          <w:bCs/>
        </w:rPr>
      </w:pPr>
    </w:p>
    <w:p w14:paraId="244530E2" w14:textId="77777777" w:rsidR="00401AD6" w:rsidRDefault="00401AD6" w:rsidP="001360BF">
      <w:pPr>
        <w:spacing w:line="360" w:lineRule="auto"/>
        <w:jc w:val="center"/>
        <w:rPr>
          <w:rFonts w:ascii="Arial" w:hAnsi="Arial" w:cs="Arial"/>
          <w:b/>
          <w:bCs/>
        </w:rPr>
      </w:pPr>
    </w:p>
    <w:p w14:paraId="4416F3C6" w14:textId="77777777" w:rsidR="00401AD6" w:rsidRDefault="00401AD6" w:rsidP="001360BF">
      <w:pPr>
        <w:spacing w:line="360" w:lineRule="auto"/>
        <w:jc w:val="center"/>
        <w:rPr>
          <w:rFonts w:ascii="Arial" w:hAnsi="Arial" w:cs="Arial"/>
          <w:b/>
          <w:bCs/>
        </w:rPr>
      </w:pPr>
    </w:p>
    <w:p w14:paraId="7C92E113" w14:textId="77777777" w:rsidR="00401AD6" w:rsidRDefault="00401AD6" w:rsidP="001360BF">
      <w:pPr>
        <w:spacing w:line="360" w:lineRule="auto"/>
        <w:jc w:val="center"/>
        <w:rPr>
          <w:rFonts w:ascii="Arial" w:hAnsi="Arial" w:cs="Arial"/>
          <w:b/>
          <w:bCs/>
        </w:rPr>
      </w:pPr>
    </w:p>
    <w:p w14:paraId="657E9DE6" w14:textId="77777777" w:rsidR="00401AD6" w:rsidRDefault="00401AD6" w:rsidP="001360BF">
      <w:pPr>
        <w:spacing w:line="360" w:lineRule="auto"/>
        <w:jc w:val="center"/>
        <w:rPr>
          <w:rFonts w:ascii="Arial" w:hAnsi="Arial" w:cs="Arial"/>
          <w:b/>
          <w:bCs/>
        </w:rPr>
      </w:pPr>
    </w:p>
    <w:p w14:paraId="5359102D" w14:textId="77777777" w:rsidR="00401AD6" w:rsidRDefault="00401AD6" w:rsidP="001360BF">
      <w:pPr>
        <w:spacing w:line="360" w:lineRule="auto"/>
        <w:jc w:val="center"/>
        <w:rPr>
          <w:rFonts w:ascii="Arial" w:hAnsi="Arial" w:cs="Arial"/>
          <w:b/>
          <w:bCs/>
        </w:rPr>
      </w:pPr>
    </w:p>
    <w:p w14:paraId="7B602C87" w14:textId="77777777" w:rsidR="00401AD6" w:rsidRDefault="00401AD6" w:rsidP="001360BF">
      <w:pPr>
        <w:spacing w:line="360" w:lineRule="auto"/>
        <w:jc w:val="center"/>
        <w:rPr>
          <w:rFonts w:ascii="Arial" w:hAnsi="Arial" w:cs="Arial"/>
          <w:b/>
          <w:bCs/>
        </w:rPr>
      </w:pPr>
    </w:p>
    <w:p w14:paraId="21EAF14A" w14:textId="77777777" w:rsidR="00FA49A1" w:rsidRDefault="00FA49A1" w:rsidP="00FA49A1"/>
    <w:p w14:paraId="60B763BA" w14:textId="77777777" w:rsidR="00FA49A1" w:rsidRDefault="00FA49A1" w:rsidP="00FA49A1"/>
    <w:p w14:paraId="39AA4D31" w14:textId="77777777" w:rsidR="00FA49A1" w:rsidRDefault="00FA49A1" w:rsidP="00FA49A1"/>
    <w:p w14:paraId="630641A1" w14:textId="77777777" w:rsidR="00FA49A1" w:rsidRDefault="00FA49A1" w:rsidP="00FA49A1"/>
    <w:p w14:paraId="56BA4770" w14:textId="77777777" w:rsidR="00FA49A1" w:rsidRDefault="00FA49A1" w:rsidP="00FA49A1"/>
    <w:p w14:paraId="74AEA4EB" w14:textId="77777777" w:rsidR="00FA49A1" w:rsidRDefault="00FA49A1" w:rsidP="00FA49A1"/>
    <w:p w14:paraId="4C16643F" w14:textId="77777777" w:rsidR="00A64CA8" w:rsidRDefault="00FA49A1" w:rsidP="00FA49A1">
      <w:r w:rsidRPr="00B030FA">
        <w:t xml:space="preserve">ÍNDICE      </w:t>
      </w:r>
    </w:p>
    <w:p w14:paraId="6CECE3EC" w14:textId="3BB93AED" w:rsidR="00FA49A1" w:rsidRPr="00B030FA" w:rsidRDefault="00FA49A1" w:rsidP="00FA49A1">
      <w:r w:rsidRPr="00B030FA">
        <w:t xml:space="preserve">      </w:t>
      </w:r>
    </w:p>
    <w:p w14:paraId="56F0B77D" w14:textId="4D4BBEDB" w:rsidR="00FA49A1" w:rsidRPr="00B030FA" w:rsidRDefault="00A64CA8" w:rsidP="00984793">
      <w:pPr>
        <w:spacing w:line="360" w:lineRule="auto"/>
      </w:pPr>
      <w:r>
        <w:t>1</w:t>
      </w:r>
      <w:r>
        <w:tab/>
      </w:r>
      <w:r w:rsidR="00FA49A1" w:rsidRPr="00B030FA">
        <w:t>RESUMO ....................................................................................................</w:t>
      </w:r>
      <w:r w:rsidR="000F730B">
        <w:t>.</w:t>
      </w:r>
      <w:r w:rsidR="00FA49A1" w:rsidRPr="00B030FA">
        <w:t>.</w:t>
      </w:r>
      <w:r w:rsidR="000F730B">
        <w:t>...</w:t>
      </w:r>
      <w:r w:rsidR="00FA49A1" w:rsidRPr="00B030FA">
        <w:t xml:space="preserve">7             </w:t>
      </w:r>
      <w:r>
        <w:t>2</w:t>
      </w:r>
      <w:r>
        <w:tab/>
      </w:r>
      <w:r w:rsidR="00FA49A1" w:rsidRPr="00B030FA">
        <w:t>ABSTRACT ................................................................................................</w:t>
      </w:r>
      <w:r w:rsidR="000F730B">
        <w:t>.....</w:t>
      </w:r>
      <w:r w:rsidR="00FA49A1" w:rsidRPr="00B030FA">
        <w:t xml:space="preserve">8             </w:t>
      </w:r>
      <w:r>
        <w:t>3</w:t>
      </w:r>
      <w:r>
        <w:tab/>
      </w:r>
      <w:r w:rsidR="00FA49A1" w:rsidRPr="00B030FA">
        <w:t>INTRODUÇÃO ............................................................................................</w:t>
      </w:r>
      <w:r w:rsidR="000F730B">
        <w:t>...</w:t>
      </w:r>
      <w:r w:rsidR="00FA49A1" w:rsidRPr="00B030FA">
        <w:t xml:space="preserve">9             </w:t>
      </w:r>
      <w:r>
        <w:t>4</w:t>
      </w:r>
      <w:r>
        <w:tab/>
        <w:t>METODOLOGIA</w:t>
      </w:r>
      <w:r w:rsidR="00FA49A1" w:rsidRPr="00B030FA">
        <w:t xml:space="preserve"> .............................................................</w:t>
      </w:r>
      <w:r w:rsidR="00B70DEF">
        <w:t>..............</w:t>
      </w:r>
      <w:r w:rsidR="00FA49A1" w:rsidRPr="00B030FA">
        <w:t>..............</w:t>
      </w:r>
      <w:r w:rsidR="000F730B">
        <w:t>..</w:t>
      </w:r>
      <w:r w:rsidR="00FA49A1" w:rsidRPr="00B030FA">
        <w:t xml:space="preserve">10       </w:t>
      </w:r>
      <w:r w:rsidR="00B70DEF">
        <w:t xml:space="preserve">      </w:t>
      </w:r>
      <w:r w:rsidR="00FA49A1" w:rsidRPr="00B030FA">
        <w:t xml:space="preserve">    </w:t>
      </w:r>
      <w:r w:rsidR="00B70DEF">
        <w:t>5</w:t>
      </w:r>
      <w:r w:rsidR="00B70DEF">
        <w:tab/>
      </w:r>
      <w:r w:rsidR="00FA49A1" w:rsidRPr="00B030FA">
        <w:t>RESULTADOS ............................................................................................</w:t>
      </w:r>
      <w:r w:rsidR="000F730B">
        <w:t>...</w:t>
      </w:r>
      <w:r w:rsidR="00FA49A1" w:rsidRPr="00B030FA">
        <w:t>11</w:t>
      </w:r>
    </w:p>
    <w:p w14:paraId="6BBC1FD5" w14:textId="0DEF11E5" w:rsidR="00FA49A1" w:rsidRPr="00B030FA" w:rsidRDefault="00B70DEF" w:rsidP="00984793">
      <w:pPr>
        <w:spacing w:line="360" w:lineRule="auto"/>
      </w:pPr>
      <w:r>
        <w:t>6</w:t>
      </w:r>
      <w:r>
        <w:tab/>
        <w:t>DISCUSSÃO</w:t>
      </w:r>
      <w:r w:rsidR="00FA49A1" w:rsidRPr="00B030FA">
        <w:t xml:space="preserve"> </w:t>
      </w:r>
      <w:r>
        <w:t>.......................................................................</w:t>
      </w:r>
      <w:r w:rsidR="00FA49A1" w:rsidRPr="00B030FA">
        <w:t>...........................</w:t>
      </w:r>
      <w:r w:rsidR="00984793">
        <w:t>.</w:t>
      </w:r>
      <w:r w:rsidR="00FA49A1" w:rsidRPr="00B030FA">
        <w:t>1</w:t>
      </w:r>
      <w:r w:rsidR="00984793">
        <w:t>3</w:t>
      </w:r>
    </w:p>
    <w:p w14:paraId="74185AF2" w14:textId="5BC662BA" w:rsidR="00B70DEF" w:rsidRDefault="00B70DEF" w:rsidP="00984793">
      <w:pPr>
        <w:spacing w:line="360" w:lineRule="auto"/>
      </w:pPr>
      <w:r>
        <w:t>7</w:t>
      </w:r>
      <w:r>
        <w:tab/>
        <w:t>CONCLUSÃO</w:t>
      </w:r>
      <w:r w:rsidR="000F730B">
        <w:t>................................................................................................</w:t>
      </w:r>
      <w:r w:rsidR="00984793">
        <w:t>..25</w:t>
      </w:r>
    </w:p>
    <w:p w14:paraId="018668CA" w14:textId="6C5F360F" w:rsidR="000F730B" w:rsidRDefault="00B70DEF" w:rsidP="00984793">
      <w:pPr>
        <w:spacing w:line="360" w:lineRule="auto"/>
      </w:pPr>
      <w:r>
        <w:t>8</w:t>
      </w:r>
      <w:r>
        <w:tab/>
        <w:t>REFERÊNCIAS BIBLIOGRÁFICAS</w:t>
      </w:r>
      <w:r w:rsidR="000F730B">
        <w:t>..........................................................</w:t>
      </w:r>
      <w:r w:rsidR="00984793">
        <w:t>...26</w:t>
      </w:r>
    </w:p>
    <w:p w14:paraId="705276C4" w14:textId="7C6D208B" w:rsidR="00FA49A1" w:rsidRPr="00B030FA" w:rsidRDefault="00FA49A1" w:rsidP="00984793">
      <w:pPr>
        <w:spacing w:line="360" w:lineRule="auto"/>
      </w:pPr>
      <w:r w:rsidRPr="00B030FA">
        <w:t xml:space="preserve"> </w:t>
      </w:r>
    </w:p>
    <w:p w14:paraId="26A3237B" w14:textId="77777777" w:rsidR="00FA49A1" w:rsidRPr="00B030FA" w:rsidRDefault="00FA49A1" w:rsidP="00FA49A1">
      <w:r w:rsidRPr="00B030FA">
        <w:t>*Trabalho de Conclusão de Curso apresentado na forma de artigo original, submetido à Revista Naval de Odontologia.</w:t>
      </w:r>
    </w:p>
    <w:p w14:paraId="18E35276" w14:textId="40ED5BF0" w:rsidR="00401AD6" w:rsidRDefault="00401AD6" w:rsidP="001360BF">
      <w:pPr>
        <w:spacing w:line="360" w:lineRule="auto"/>
        <w:jc w:val="center"/>
        <w:rPr>
          <w:rFonts w:ascii="Arial" w:hAnsi="Arial" w:cs="Arial"/>
          <w:b/>
          <w:bCs/>
        </w:rPr>
      </w:pPr>
    </w:p>
    <w:p w14:paraId="03BD9D42" w14:textId="77777777" w:rsidR="00401AD6" w:rsidRDefault="00401AD6" w:rsidP="001360BF">
      <w:pPr>
        <w:spacing w:line="360" w:lineRule="auto"/>
        <w:jc w:val="center"/>
        <w:rPr>
          <w:rFonts w:ascii="Arial" w:hAnsi="Arial" w:cs="Arial"/>
          <w:b/>
          <w:bCs/>
        </w:rPr>
      </w:pPr>
    </w:p>
    <w:p w14:paraId="5A9AC9ED" w14:textId="77777777" w:rsidR="00401AD6" w:rsidRDefault="00401AD6" w:rsidP="001360BF">
      <w:pPr>
        <w:spacing w:line="360" w:lineRule="auto"/>
        <w:jc w:val="center"/>
        <w:rPr>
          <w:rFonts w:ascii="Arial" w:hAnsi="Arial" w:cs="Arial"/>
          <w:b/>
          <w:bCs/>
        </w:rPr>
      </w:pPr>
    </w:p>
    <w:p w14:paraId="0C8B6B32" w14:textId="77777777" w:rsidR="00401AD6" w:rsidRDefault="00401AD6" w:rsidP="001360BF">
      <w:pPr>
        <w:spacing w:line="360" w:lineRule="auto"/>
        <w:jc w:val="center"/>
        <w:rPr>
          <w:rFonts w:ascii="Arial" w:hAnsi="Arial" w:cs="Arial"/>
          <w:b/>
          <w:bCs/>
        </w:rPr>
      </w:pPr>
    </w:p>
    <w:p w14:paraId="0F1FDF45" w14:textId="77777777" w:rsidR="00401AD6" w:rsidRDefault="00401AD6" w:rsidP="001360BF">
      <w:pPr>
        <w:spacing w:line="360" w:lineRule="auto"/>
        <w:jc w:val="center"/>
        <w:rPr>
          <w:rFonts w:ascii="Arial" w:hAnsi="Arial" w:cs="Arial"/>
          <w:b/>
          <w:bCs/>
        </w:rPr>
      </w:pPr>
    </w:p>
    <w:p w14:paraId="2512F147" w14:textId="77777777" w:rsidR="00401AD6" w:rsidRDefault="00401AD6" w:rsidP="001360BF">
      <w:pPr>
        <w:spacing w:line="360" w:lineRule="auto"/>
        <w:jc w:val="center"/>
        <w:rPr>
          <w:rFonts w:ascii="Arial" w:hAnsi="Arial" w:cs="Arial"/>
          <w:b/>
          <w:bCs/>
        </w:rPr>
      </w:pPr>
    </w:p>
    <w:p w14:paraId="50703AED" w14:textId="77777777" w:rsidR="00401AD6" w:rsidRDefault="00401AD6" w:rsidP="001360BF">
      <w:pPr>
        <w:spacing w:line="360" w:lineRule="auto"/>
        <w:jc w:val="center"/>
        <w:rPr>
          <w:rFonts w:ascii="Arial" w:hAnsi="Arial" w:cs="Arial"/>
          <w:b/>
          <w:bCs/>
        </w:rPr>
      </w:pPr>
    </w:p>
    <w:p w14:paraId="7548FBC9" w14:textId="77777777" w:rsidR="00401AD6" w:rsidRDefault="00401AD6" w:rsidP="001360BF">
      <w:pPr>
        <w:spacing w:line="360" w:lineRule="auto"/>
        <w:jc w:val="center"/>
        <w:rPr>
          <w:rFonts w:ascii="Arial" w:hAnsi="Arial" w:cs="Arial"/>
          <w:b/>
          <w:bCs/>
        </w:rPr>
      </w:pPr>
    </w:p>
    <w:p w14:paraId="193B5D65" w14:textId="77777777" w:rsidR="00401AD6" w:rsidRDefault="00401AD6" w:rsidP="001360BF">
      <w:pPr>
        <w:spacing w:line="360" w:lineRule="auto"/>
        <w:jc w:val="center"/>
        <w:rPr>
          <w:rFonts w:ascii="Arial" w:hAnsi="Arial" w:cs="Arial"/>
          <w:b/>
          <w:bCs/>
        </w:rPr>
      </w:pPr>
    </w:p>
    <w:p w14:paraId="1B44B14A" w14:textId="77777777" w:rsidR="00401AD6" w:rsidRDefault="00401AD6" w:rsidP="001360BF">
      <w:pPr>
        <w:spacing w:line="360" w:lineRule="auto"/>
        <w:jc w:val="center"/>
        <w:rPr>
          <w:rFonts w:ascii="Arial" w:hAnsi="Arial" w:cs="Arial"/>
          <w:b/>
          <w:bCs/>
        </w:rPr>
      </w:pPr>
    </w:p>
    <w:p w14:paraId="2A064E35" w14:textId="77777777" w:rsidR="00401AD6" w:rsidRDefault="00401AD6" w:rsidP="001360BF">
      <w:pPr>
        <w:spacing w:line="360" w:lineRule="auto"/>
        <w:jc w:val="center"/>
        <w:rPr>
          <w:rFonts w:ascii="Arial" w:hAnsi="Arial" w:cs="Arial"/>
          <w:b/>
          <w:bCs/>
        </w:rPr>
      </w:pPr>
    </w:p>
    <w:p w14:paraId="5D0AACC4" w14:textId="77777777" w:rsidR="00401AD6" w:rsidRDefault="00401AD6" w:rsidP="001360BF">
      <w:pPr>
        <w:spacing w:line="360" w:lineRule="auto"/>
        <w:jc w:val="center"/>
        <w:rPr>
          <w:rFonts w:ascii="Arial" w:hAnsi="Arial" w:cs="Arial"/>
          <w:b/>
          <w:bCs/>
        </w:rPr>
      </w:pPr>
    </w:p>
    <w:p w14:paraId="00691679" w14:textId="77777777" w:rsidR="00401AD6" w:rsidRDefault="00401AD6" w:rsidP="001360BF">
      <w:pPr>
        <w:spacing w:line="360" w:lineRule="auto"/>
        <w:jc w:val="center"/>
        <w:rPr>
          <w:rFonts w:ascii="Arial" w:hAnsi="Arial" w:cs="Arial"/>
          <w:b/>
          <w:bCs/>
        </w:rPr>
      </w:pPr>
    </w:p>
    <w:p w14:paraId="5BA09022" w14:textId="77777777" w:rsidR="00401AD6" w:rsidRDefault="00401AD6" w:rsidP="001360BF">
      <w:pPr>
        <w:spacing w:line="360" w:lineRule="auto"/>
        <w:jc w:val="center"/>
        <w:rPr>
          <w:rFonts w:ascii="Arial" w:hAnsi="Arial" w:cs="Arial"/>
          <w:b/>
          <w:bCs/>
        </w:rPr>
      </w:pPr>
    </w:p>
    <w:p w14:paraId="07DA4CF9" w14:textId="77777777" w:rsidR="00401AD6" w:rsidRDefault="00401AD6" w:rsidP="001360BF">
      <w:pPr>
        <w:spacing w:line="360" w:lineRule="auto"/>
        <w:jc w:val="center"/>
        <w:rPr>
          <w:rFonts w:ascii="Arial" w:hAnsi="Arial" w:cs="Arial"/>
          <w:b/>
          <w:bCs/>
        </w:rPr>
      </w:pPr>
    </w:p>
    <w:p w14:paraId="730451D6" w14:textId="7618532D" w:rsidR="00401AD6" w:rsidRDefault="00401AD6" w:rsidP="001360BF">
      <w:pPr>
        <w:spacing w:line="360" w:lineRule="auto"/>
        <w:jc w:val="center"/>
        <w:rPr>
          <w:rFonts w:ascii="Arial" w:hAnsi="Arial" w:cs="Arial"/>
          <w:b/>
          <w:bCs/>
        </w:rPr>
      </w:pPr>
    </w:p>
    <w:p w14:paraId="1E3BCB41" w14:textId="04F93373" w:rsidR="00401AD6" w:rsidRDefault="00C90936" w:rsidP="001360BF">
      <w:pPr>
        <w:spacing w:line="360" w:lineRule="auto"/>
        <w:jc w:val="center"/>
        <w:rPr>
          <w:rFonts w:ascii="Arial" w:hAnsi="Arial" w:cs="Arial"/>
          <w:b/>
          <w:bCs/>
        </w:rPr>
      </w:pPr>
      <w:r>
        <w:rPr>
          <w:rFonts w:ascii="Arial" w:hAnsi="Arial" w:cs="Arial"/>
          <w:b/>
          <w:bCs/>
          <w:noProof/>
        </w:rPr>
        <w:object w:dxaOrig="8780" w:dyaOrig="10560" w14:anchorId="062B8065">
          <v:shape id="_x0000_i1025" type="#_x0000_t75" alt="" style="width:438.85pt;height:528.2pt;mso-width-percent:0;mso-height-percent:0;mso-width-percent:0;mso-height-percent:0" o:ole="">
            <v:imagedata r:id="rId13" o:title=""/>
          </v:shape>
          <o:OLEObject Type="Embed" ProgID="Word.Document.12" ShapeID="_x0000_i1025" DrawAspect="Content" ObjectID="_1833451386" r:id="rId14">
            <o:FieldCodes>\s</o:FieldCodes>
          </o:OLEObject>
        </w:object>
      </w:r>
    </w:p>
    <w:p w14:paraId="55642622" w14:textId="7E17B8FE" w:rsidR="00401AD6" w:rsidRDefault="00401AD6" w:rsidP="001360BF">
      <w:pPr>
        <w:spacing w:line="360" w:lineRule="auto"/>
        <w:jc w:val="center"/>
        <w:rPr>
          <w:rFonts w:ascii="Arial" w:hAnsi="Arial" w:cs="Arial"/>
          <w:b/>
          <w:bCs/>
        </w:rPr>
      </w:pPr>
    </w:p>
    <w:p w14:paraId="6F20F5E3" w14:textId="77777777" w:rsidR="00401AD6" w:rsidRDefault="00401AD6" w:rsidP="001360BF">
      <w:pPr>
        <w:spacing w:line="360" w:lineRule="auto"/>
        <w:jc w:val="center"/>
        <w:rPr>
          <w:rFonts w:ascii="Arial" w:hAnsi="Arial" w:cs="Arial"/>
          <w:b/>
          <w:bCs/>
        </w:rPr>
      </w:pPr>
    </w:p>
    <w:p w14:paraId="1652B22B" w14:textId="77777777" w:rsidR="00401AD6" w:rsidRDefault="00401AD6" w:rsidP="001360BF">
      <w:pPr>
        <w:spacing w:line="360" w:lineRule="auto"/>
        <w:jc w:val="center"/>
        <w:rPr>
          <w:rFonts w:ascii="Arial" w:hAnsi="Arial" w:cs="Arial"/>
          <w:b/>
          <w:bCs/>
        </w:rPr>
      </w:pPr>
    </w:p>
    <w:p w14:paraId="655514E5" w14:textId="32431371" w:rsidR="008B2BAA" w:rsidRDefault="008B2BAA" w:rsidP="001360BF">
      <w:pPr>
        <w:spacing w:line="360" w:lineRule="auto"/>
        <w:jc w:val="center"/>
        <w:rPr>
          <w:rFonts w:ascii="Arial" w:hAnsi="Arial" w:cs="Arial"/>
          <w:b/>
          <w:bCs/>
        </w:rPr>
      </w:pPr>
    </w:p>
    <w:p w14:paraId="524DB2A9" w14:textId="09CBEAB8" w:rsidR="008B2BAA" w:rsidRDefault="008B2BAA" w:rsidP="001360BF">
      <w:pPr>
        <w:spacing w:line="360" w:lineRule="auto"/>
        <w:jc w:val="center"/>
        <w:rPr>
          <w:rFonts w:ascii="Arial" w:hAnsi="Arial" w:cs="Arial"/>
          <w:b/>
          <w:bCs/>
        </w:rPr>
      </w:pPr>
    </w:p>
    <w:p w14:paraId="6EF848D7" w14:textId="460F628E" w:rsidR="008B2BAA" w:rsidRDefault="008B2BAA" w:rsidP="001360BF">
      <w:pPr>
        <w:spacing w:line="360" w:lineRule="auto"/>
        <w:jc w:val="center"/>
        <w:rPr>
          <w:rFonts w:ascii="Arial" w:hAnsi="Arial" w:cs="Arial"/>
          <w:b/>
          <w:bCs/>
        </w:rPr>
      </w:pPr>
    </w:p>
    <w:p w14:paraId="5744C491" w14:textId="0435C67F" w:rsidR="008B2BAA" w:rsidRDefault="008B2BAA" w:rsidP="001360BF">
      <w:pPr>
        <w:spacing w:line="360" w:lineRule="auto"/>
        <w:jc w:val="center"/>
        <w:rPr>
          <w:rFonts w:ascii="Arial" w:hAnsi="Arial" w:cs="Arial"/>
          <w:b/>
          <w:bCs/>
        </w:rPr>
      </w:pPr>
    </w:p>
    <w:p w14:paraId="1E0CA51F" w14:textId="66274577" w:rsidR="008B2BAA" w:rsidRDefault="008B2BAA" w:rsidP="001360BF">
      <w:pPr>
        <w:spacing w:line="360" w:lineRule="auto"/>
        <w:jc w:val="center"/>
        <w:rPr>
          <w:rFonts w:ascii="Arial" w:hAnsi="Arial" w:cs="Arial"/>
          <w:b/>
          <w:bCs/>
        </w:rPr>
      </w:pPr>
    </w:p>
    <w:p w14:paraId="475B2D37" w14:textId="77777777" w:rsidR="006C7FB4" w:rsidRPr="001E7184" w:rsidRDefault="006C7FB4" w:rsidP="00196E52">
      <w:pPr>
        <w:spacing w:line="360" w:lineRule="auto"/>
        <w:jc w:val="both"/>
        <w:rPr>
          <w:rFonts w:ascii="Arial" w:hAnsi="Arial" w:cs="Arial"/>
          <w:lang w:val="en-US"/>
        </w:rPr>
      </w:pPr>
    </w:p>
    <w:p w14:paraId="0FE2668F" w14:textId="6CC75F49" w:rsidR="006C7FB4" w:rsidRPr="00FA49A1" w:rsidRDefault="001360BF" w:rsidP="001360BF">
      <w:pPr>
        <w:spacing w:line="360" w:lineRule="auto"/>
        <w:jc w:val="center"/>
        <w:rPr>
          <w:b/>
          <w:bCs/>
        </w:rPr>
      </w:pPr>
      <w:r w:rsidRPr="00FA49A1">
        <w:rPr>
          <w:b/>
          <w:bCs/>
        </w:rPr>
        <w:lastRenderedPageBreak/>
        <w:t>RESUMO</w:t>
      </w:r>
    </w:p>
    <w:p w14:paraId="2A56117E" w14:textId="77777777" w:rsidR="00196E52" w:rsidRPr="00FA49A1" w:rsidRDefault="00196E52" w:rsidP="00196E52">
      <w:pPr>
        <w:spacing w:line="360" w:lineRule="auto"/>
        <w:jc w:val="both"/>
      </w:pPr>
    </w:p>
    <w:p w14:paraId="52602C90" w14:textId="0A24D0ED" w:rsidR="008B080A" w:rsidRPr="00FA49A1" w:rsidRDefault="008B080A" w:rsidP="000C1EB1">
      <w:pPr>
        <w:spacing w:after="180" w:line="360" w:lineRule="auto"/>
        <w:jc w:val="both"/>
        <w:rPr>
          <w:color w:val="1D2228"/>
        </w:rPr>
      </w:pPr>
      <w:r w:rsidRPr="00FA49A1">
        <w:rPr>
          <w:color w:val="1D2228"/>
        </w:rPr>
        <w:t xml:space="preserve">A </w:t>
      </w:r>
      <w:proofErr w:type="spellStart"/>
      <w:r w:rsidRPr="00FA49A1">
        <w:rPr>
          <w:color w:val="1D2228"/>
        </w:rPr>
        <w:t>curcumina</w:t>
      </w:r>
      <w:proofErr w:type="spellEnd"/>
      <w:r w:rsidRPr="00FA49A1">
        <w:rPr>
          <w:color w:val="1D2228"/>
        </w:rPr>
        <w:t xml:space="preserve">, </w:t>
      </w:r>
      <w:proofErr w:type="spellStart"/>
      <w:r w:rsidRPr="00FA49A1">
        <w:rPr>
          <w:color w:val="1D2228"/>
        </w:rPr>
        <w:t>polifenol</w:t>
      </w:r>
      <w:proofErr w:type="spellEnd"/>
      <w:r w:rsidRPr="00FA49A1">
        <w:rPr>
          <w:color w:val="1D2228"/>
        </w:rPr>
        <w:t xml:space="preserve"> </w:t>
      </w:r>
      <w:proofErr w:type="spellStart"/>
      <w:r w:rsidRPr="00FA49A1">
        <w:rPr>
          <w:color w:val="1D2228"/>
        </w:rPr>
        <w:t>bioativo</w:t>
      </w:r>
      <w:proofErr w:type="spellEnd"/>
      <w:r w:rsidRPr="00FA49A1">
        <w:rPr>
          <w:color w:val="1D2228"/>
        </w:rPr>
        <w:t xml:space="preserve"> derivado da </w:t>
      </w:r>
      <w:proofErr w:type="spellStart"/>
      <w:r w:rsidRPr="00271182">
        <w:rPr>
          <w:i/>
          <w:iCs/>
          <w:color w:val="1D2228"/>
        </w:rPr>
        <w:t>Curcuma</w:t>
      </w:r>
      <w:proofErr w:type="spellEnd"/>
      <w:r w:rsidRPr="00271182">
        <w:rPr>
          <w:i/>
          <w:iCs/>
          <w:color w:val="1D2228"/>
        </w:rPr>
        <w:t xml:space="preserve"> longa</w:t>
      </w:r>
      <w:r w:rsidRPr="00FA49A1">
        <w:rPr>
          <w:color w:val="1D2228"/>
        </w:rPr>
        <w:t xml:space="preserve">, apresenta propriedades anti-inflamatórias, antioxidantes e antimicrobianas que fundamentam seu potencial uso como adjuvante terapêutico em doenças inflamatórias crônicas, incluindo a periodontite. Este estudo teve como objetivo avaliar, por meio de uma </w:t>
      </w:r>
      <w:r w:rsidR="00DE1CDB">
        <w:rPr>
          <w:color w:val="1D2228"/>
        </w:rPr>
        <w:t>síntese</w:t>
      </w:r>
      <w:r w:rsidRPr="00FA49A1">
        <w:rPr>
          <w:color w:val="1D2228"/>
        </w:rPr>
        <w:t xml:space="preserve"> </w:t>
      </w:r>
      <w:r w:rsidR="004514D1">
        <w:rPr>
          <w:color w:val="1D2228"/>
        </w:rPr>
        <w:t>de</w:t>
      </w:r>
      <w:r w:rsidRPr="00FA49A1">
        <w:rPr>
          <w:color w:val="1D2228"/>
        </w:rPr>
        <w:t xml:space="preserve"> </w:t>
      </w:r>
      <w:r w:rsidR="004514D1">
        <w:rPr>
          <w:color w:val="1D2228"/>
        </w:rPr>
        <w:t>revisões sistemáticas</w:t>
      </w:r>
      <w:r w:rsidRPr="00FA49A1">
        <w:rPr>
          <w:color w:val="1D2228"/>
        </w:rPr>
        <w:t xml:space="preserve">, a eficácia da </w:t>
      </w:r>
      <w:proofErr w:type="spellStart"/>
      <w:r w:rsidRPr="00FA49A1">
        <w:rPr>
          <w:color w:val="1D2228"/>
        </w:rPr>
        <w:t>curcumina</w:t>
      </w:r>
      <w:proofErr w:type="spellEnd"/>
      <w:r w:rsidRPr="00FA49A1">
        <w:rPr>
          <w:color w:val="1D2228"/>
        </w:rPr>
        <w:t xml:space="preserve"> tópica como adjuvante ao tratamento periodontal não cirúrgico. Foi realizada busca nas bases </w:t>
      </w:r>
      <w:proofErr w:type="spellStart"/>
      <w:r w:rsidRPr="00FA49A1">
        <w:rPr>
          <w:color w:val="1D2228"/>
        </w:rPr>
        <w:t>PubMed</w:t>
      </w:r>
      <w:proofErr w:type="spellEnd"/>
      <w:r w:rsidRPr="00FA49A1">
        <w:rPr>
          <w:color w:val="1D2228"/>
        </w:rPr>
        <w:t xml:space="preserve"> e Google Scholar, incluindo revisões sistemáticas publicadas entre 2021 e 2025 que investigaram exclusivamente o uso tópico da </w:t>
      </w:r>
      <w:proofErr w:type="spellStart"/>
      <w:r w:rsidRPr="00FA49A1">
        <w:rPr>
          <w:color w:val="1D2228"/>
        </w:rPr>
        <w:t>curcumina</w:t>
      </w:r>
      <w:proofErr w:type="spellEnd"/>
      <w:r w:rsidRPr="00FA49A1">
        <w:rPr>
          <w:color w:val="1D2228"/>
        </w:rPr>
        <w:t xml:space="preserve"> em humanos com doença periodontal. Seis revisões sistemáticas preencheram os critérios de elegibilidade, sendo a maioria acompanhada de meta-análises. De modo geral, os estudos relataram reduções estatisticamente significativas na profundidade de sondagem, ganho de inserção clínica e melhora dos índices de placa, gengival e de sangramento, além de efeitos antimicrobianos e </w:t>
      </w:r>
      <w:proofErr w:type="spellStart"/>
      <w:r w:rsidRPr="00FA49A1">
        <w:rPr>
          <w:color w:val="1D2228"/>
        </w:rPr>
        <w:t>imunomodulatórios</w:t>
      </w:r>
      <w:proofErr w:type="spellEnd"/>
      <w:r w:rsidRPr="00FA49A1">
        <w:rPr>
          <w:color w:val="1D2228"/>
        </w:rPr>
        <w:t xml:space="preserve">. Entretanto, observou-se elevada heterogeneidade metodológica entre os estudos primários incluídos, com variações nas formulações, protocolos de aplicação, períodos de acompanhamento e número limitado de ensaios clínicos randomizados, o que restringe a robustez das evidências. Conclui-se que a </w:t>
      </w:r>
      <w:proofErr w:type="spellStart"/>
      <w:r w:rsidRPr="00FA49A1">
        <w:rPr>
          <w:color w:val="1D2228"/>
        </w:rPr>
        <w:t>curcumina</w:t>
      </w:r>
      <w:proofErr w:type="spellEnd"/>
      <w:r w:rsidRPr="00FA49A1">
        <w:rPr>
          <w:color w:val="1D2228"/>
        </w:rPr>
        <w:t xml:space="preserve"> tópica demonstra potencial como terapia adjuvante no tratamento periodontal não cirúrgico, podendo representar alternativa de interesse clínico, especialmente em populações com maior prevalência da doença e dificuldades no controle mecânico do biofilme, embora seu uso deva ser interpretado com cautela até que estudos clínicos mais robustos e padronizados estejam disponíveis.</w:t>
      </w:r>
    </w:p>
    <w:p w14:paraId="7D980443" w14:textId="2C16CE01" w:rsidR="008B080A" w:rsidRPr="00FA49A1" w:rsidRDefault="008B080A" w:rsidP="00196E52">
      <w:pPr>
        <w:pStyle w:val="NormalWeb"/>
        <w:spacing w:before="0" w:beforeAutospacing="0" w:after="210" w:afterAutospacing="0" w:line="360" w:lineRule="auto"/>
        <w:jc w:val="both"/>
        <w:rPr>
          <w:color w:val="1D2228"/>
        </w:rPr>
      </w:pPr>
      <w:r w:rsidRPr="00FA49A1">
        <w:rPr>
          <w:b/>
          <w:bCs/>
          <w:color w:val="1D2228"/>
        </w:rPr>
        <w:t>Palavras-chave</w:t>
      </w:r>
      <w:r w:rsidR="002D44E7" w:rsidRPr="00FA49A1">
        <w:rPr>
          <w:b/>
          <w:bCs/>
          <w:color w:val="1D2228"/>
        </w:rPr>
        <w:t>:</w:t>
      </w:r>
      <w:r w:rsidR="002D44E7" w:rsidRPr="00FA49A1">
        <w:rPr>
          <w:color w:val="1D2228"/>
        </w:rPr>
        <w:t xml:space="preserve"> </w:t>
      </w:r>
      <w:proofErr w:type="spellStart"/>
      <w:r w:rsidRPr="00FA49A1">
        <w:rPr>
          <w:color w:val="1D2228"/>
        </w:rPr>
        <w:t>Curcumina</w:t>
      </w:r>
      <w:proofErr w:type="spellEnd"/>
      <w:r w:rsidRPr="00FA49A1">
        <w:rPr>
          <w:color w:val="1D2228"/>
        </w:rPr>
        <w:t xml:space="preserve">; Periodontite; </w:t>
      </w:r>
      <w:r w:rsidR="002D44E7" w:rsidRPr="00FA49A1">
        <w:rPr>
          <w:color w:val="1D2228"/>
        </w:rPr>
        <w:t>Terapia periodontal não cirúrgica</w:t>
      </w:r>
      <w:r w:rsidRPr="00FA49A1">
        <w:rPr>
          <w:color w:val="1D2228"/>
        </w:rPr>
        <w:t xml:space="preserve">; Terapia adjuvante; </w:t>
      </w:r>
      <w:r w:rsidR="002D44E7" w:rsidRPr="00FA49A1">
        <w:rPr>
          <w:color w:val="1D2228"/>
        </w:rPr>
        <w:t xml:space="preserve">Administração Tópica; </w:t>
      </w:r>
      <w:r w:rsidRPr="00FA49A1">
        <w:rPr>
          <w:color w:val="1D2228"/>
        </w:rPr>
        <w:t>Revisão sistemática</w:t>
      </w:r>
      <w:r w:rsidR="002D44E7" w:rsidRPr="00FA49A1">
        <w:rPr>
          <w:color w:val="1D2228"/>
        </w:rPr>
        <w:t>.</w:t>
      </w:r>
    </w:p>
    <w:p w14:paraId="78B05762" w14:textId="77777777" w:rsidR="008B080A" w:rsidRPr="00FA49A1" w:rsidRDefault="008B080A" w:rsidP="00196E52">
      <w:pPr>
        <w:spacing w:after="180" w:line="360" w:lineRule="auto"/>
        <w:jc w:val="both"/>
        <w:rPr>
          <w:color w:val="1D2228"/>
        </w:rPr>
      </w:pPr>
    </w:p>
    <w:p w14:paraId="4E9A7B62" w14:textId="77777777" w:rsidR="008B080A" w:rsidRPr="00FA49A1" w:rsidRDefault="008B080A" w:rsidP="00196E52">
      <w:pPr>
        <w:spacing w:line="360" w:lineRule="auto"/>
        <w:jc w:val="both"/>
      </w:pPr>
    </w:p>
    <w:p w14:paraId="172E8D41" w14:textId="3AEC2D2B" w:rsidR="008B2BAA" w:rsidRDefault="008B2BAA" w:rsidP="001360BF">
      <w:pPr>
        <w:pStyle w:val="NormalWeb"/>
        <w:spacing w:before="0" w:beforeAutospacing="0" w:after="210" w:afterAutospacing="0" w:line="360" w:lineRule="auto"/>
        <w:jc w:val="center"/>
        <w:rPr>
          <w:b/>
          <w:bCs/>
          <w:i/>
          <w:iCs/>
          <w:color w:val="1D2228"/>
          <w:lang w:val="en-US"/>
        </w:rPr>
      </w:pPr>
    </w:p>
    <w:p w14:paraId="118D9BB2" w14:textId="009AC3AD" w:rsidR="00FA49A1" w:rsidRDefault="00FA49A1" w:rsidP="001360BF">
      <w:pPr>
        <w:pStyle w:val="NormalWeb"/>
        <w:spacing w:before="0" w:beforeAutospacing="0" w:after="210" w:afterAutospacing="0" w:line="360" w:lineRule="auto"/>
        <w:jc w:val="center"/>
        <w:rPr>
          <w:b/>
          <w:bCs/>
          <w:i/>
          <w:iCs/>
          <w:color w:val="1D2228"/>
          <w:lang w:val="en-US"/>
        </w:rPr>
      </w:pPr>
    </w:p>
    <w:p w14:paraId="4C516650" w14:textId="77777777" w:rsidR="00FA49A1" w:rsidRPr="00FA49A1" w:rsidRDefault="00FA49A1" w:rsidP="001360BF">
      <w:pPr>
        <w:pStyle w:val="NormalWeb"/>
        <w:spacing w:before="0" w:beforeAutospacing="0" w:after="210" w:afterAutospacing="0" w:line="360" w:lineRule="auto"/>
        <w:jc w:val="center"/>
        <w:rPr>
          <w:b/>
          <w:bCs/>
          <w:i/>
          <w:iCs/>
          <w:color w:val="1D2228"/>
          <w:lang w:val="en-US"/>
        </w:rPr>
      </w:pPr>
    </w:p>
    <w:p w14:paraId="0BF94227" w14:textId="77777777" w:rsidR="008B2BAA" w:rsidRPr="00FA49A1" w:rsidRDefault="008B2BAA" w:rsidP="001360BF">
      <w:pPr>
        <w:pStyle w:val="NormalWeb"/>
        <w:spacing w:before="0" w:beforeAutospacing="0" w:after="210" w:afterAutospacing="0" w:line="360" w:lineRule="auto"/>
        <w:jc w:val="center"/>
        <w:rPr>
          <w:b/>
          <w:bCs/>
          <w:i/>
          <w:iCs/>
          <w:color w:val="1D2228"/>
          <w:lang w:val="en-US"/>
        </w:rPr>
      </w:pPr>
    </w:p>
    <w:p w14:paraId="5A99EC22" w14:textId="77777777" w:rsidR="008B2BAA" w:rsidRPr="00FA49A1" w:rsidRDefault="008B2BAA" w:rsidP="001360BF">
      <w:pPr>
        <w:pStyle w:val="NormalWeb"/>
        <w:spacing w:before="0" w:beforeAutospacing="0" w:after="210" w:afterAutospacing="0" w:line="360" w:lineRule="auto"/>
        <w:jc w:val="center"/>
        <w:rPr>
          <w:b/>
          <w:bCs/>
          <w:i/>
          <w:iCs/>
          <w:color w:val="1D2228"/>
          <w:lang w:val="en-US"/>
        </w:rPr>
      </w:pPr>
    </w:p>
    <w:p w14:paraId="22EF5C50" w14:textId="746B7CA6" w:rsidR="00196E52" w:rsidRPr="00984793" w:rsidRDefault="001360BF" w:rsidP="001360BF">
      <w:pPr>
        <w:pStyle w:val="NormalWeb"/>
        <w:spacing w:before="0" w:beforeAutospacing="0" w:after="210" w:afterAutospacing="0" w:line="360" w:lineRule="auto"/>
        <w:jc w:val="center"/>
        <w:rPr>
          <w:b/>
          <w:bCs/>
          <w:color w:val="1D2228"/>
          <w:lang w:val="en-US"/>
        </w:rPr>
      </w:pPr>
      <w:r w:rsidRPr="00984793">
        <w:rPr>
          <w:b/>
          <w:bCs/>
          <w:color w:val="1D2228"/>
          <w:lang w:val="en-US"/>
        </w:rPr>
        <w:lastRenderedPageBreak/>
        <w:t>ABSTRACT</w:t>
      </w:r>
    </w:p>
    <w:p w14:paraId="5F5BA36D" w14:textId="78B06AF9" w:rsidR="002D44E7" w:rsidRPr="00FA49A1" w:rsidRDefault="002D44E7" w:rsidP="000C1EB1">
      <w:pPr>
        <w:pStyle w:val="NormalWeb"/>
        <w:spacing w:before="0" w:beforeAutospacing="0" w:after="210" w:afterAutospacing="0" w:line="360" w:lineRule="auto"/>
        <w:jc w:val="both"/>
        <w:rPr>
          <w:color w:val="1D2228"/>
          <w:lang w:val="en-US"/>
        </w:rPr>
      </w:pPr>
      <w:r w:rsidRPr="00FA49A1">
        <w:rPr>
          <w:color w:val="1D2228"/>
          <w:lang w:val="en-US"/>
        </w:rPr>
        <w:t xml:space="preserve">Curcumin, a bioactive polyphenol derived from </w:t>
      </w:r>
      <w:r w:rsidRPr="00271182">
        <w:rPr>
          <w:i/>
          <w:iCs/>
          <w:color w:val="1D2228"/>
          <w:lang w:val="en-US"/>
        </w:rPr>
        <w:t>Curcuma longa</w:t>
      </w:r>
      <w:r w:rsidRPr="00FA49A1">
        <w:rPr>
          <w:color w:val="1D2228"/>
          <w:lang w:val="en-US"/>
        </w:rPr>
        <w:t>, exhibits anti-inflammatory, antioxidant, and antimicrobial properties that support its potential use as an adjunctive therapy in chronic inflammatory diseases, including periodontitis. This study aimed to evaluate, through an overview of systematic reviews, the efficacy of topically applied curcumin as an adjunct to non-surgical periodontal treatment. A structured search was conducted in PubMed and Google Scholar, including systematic reviews published between 2021 and 2025 that exclusively assessed topical curcumin formulations in humans with periodontal disease. Six systematic reviews met the eligibility criteria, most of which included meta-analyses. Overall, the reviews reported statistically significant reductions in probing pocket depth, clinical attachment level gain, and improvements in plaque, gingival, and bleeding indices. In addition, antimicrobial and immunomodulatory effects associated with curcumin use were described. However, substantial methodological heterogeneity was observed among the included primary studies, with variations in formulations, application protocols, follow-up periods, and a limited number of randomized controlled trials, which restricts the strength of the evidence. In conclusion, topically applied curcumin appears to be a promising adjunctive therapy in non-surgical periodontal treatment and may represent a clinically relevant option, particularly in populations with a higher prevalence of periodontal disease and difficulties in mechanical plaque control. Nevertheless, its clinical use should be interpreted with caution until larger, well-designed, and standardized randomized clinical trials with longer follow-up periods are available.</w:t>
      </w:r>
    </w:p>
    <w:p w14:paraId="791D4E91" w14:textId="6A38B14C" w:rsidR="0054525F" w:rsidRPr="00FA49A1" w:rsidRDefault="002D44E7" w:rsidP="00196E52">
      <w:pPr>
        <w:pStyle w:val="NormalWeb"/>
        <w:spacing w:before="0" w:beforeAutospacing="0" w:after="210" w:afterAutospacing="0" w:line="360" w:lineRule="auto"/>
        <w:jc w:val="both"/>
        <w:rPr>
          <w:color w:val="1D2228"/>
          <w:lang w:val="en-US"/>
        </w:rPr>
      </w:pPr>
      <w:r w:rsidRPr="00FA49A1">
        <w:rPr>
          <w:b/>
          <w:bCs/>
          <w:color w:val="1D2228"/>
          <w:lang w:val="en-US"/>
        </w:rPr>
        <w:t>Keywords:</w:t>
      </w:r>
      <w:r w:rsidRPr="00FA49A1">
        <w:rPr>
          <w:color w:val="1D2228"/>
          <w:lang w:val="en-US"/>
        </w:rPr>
        <w:t xml:space="preserve"> Curcumin; Periodontitis; Non-surgical periodontal therapy; Adjunctive therapy; Topical </w:t>
      </w:r>
      <w:r w:rsidR="00196E52" w:rsidRPr="00FA49A1">
        <w:rPr>
          <w:color w:val="1D2228"/>
          <w:lang w:val="en-US"/>
        </w:rPr>
        <w:t>a</w:t>
      </w:r>
      <w:r w:rsidRPr="00FA49A1">
        <w:rPr>
          <w:color w:val="1D2228"/>
          <w:lang w:val="en-US"/>
        </w:rPr>
        <w:t>dministration</w:t>
      </w:r>
      <w:r w:rsidR="00196E52" w:rsidRPr="00FA49A1">
        <w:rPr>
          <w:color w:val="1D2228"/>
          <w:lang w:val="en-US"/>
        </w:rPr>
        <w:t xml:space="preserve">; </w:t>
      </w:r>
      <w:r w:rsidRPr="00FA49A1">
        <w:rPr>
          <w:color w:val="1D2228"/>
          <w:lang w:val="en-US"/>
        </w:rPr>
        <w:t>Systematic review.</w:t>
      </w:r>
    </w:p>
    <w:p w14:paraId="1BF68D60" w14:textId="77777777" w:rsidR="00196E52" w:rsidRPr="00FA49A1" w:rsidRDefault="00196E52" w:rsidP="00196E52">
      <w:pPr>
        <w:pStyle w:val="NormalWeb"/>
        <w:spacing w:before="0" w:beforeAutospacing="0" w:after="210" w:afterAutospacing="0" w:line="360" w:lineRule="auto"/>
        <w:jc w:val="both"/>
        <w:rPr>
          <w:color w:val="1D2228"/>
          <w:lang w:val="en-US"/>
        </w:rPr>
      </w:pPr>
    </w:p>
    <w:p w14:paraId="7D4B0285" w14:textId="77777777" w:rsidR="001360BF" w:rsidRPr="00FA49A1" w:rsidRDefault="001360BF" w:rsidP="00196E52">
      <w:pPr>
        <w:spacing w:line="360" w:lineRule="auto"/>
        <w:jc w:val="both"/>
        <w:rPr>
          <w:b/>
          <w:bCs/>
          <w:lang w:val="en-US"/>
        </w:rPr>
      </w:pPr>
    </w:p>
    <w:p w14:paraId="17960A65" w14:textId="77777777" w:rsidR="001360BF" w:rsidRPr="00FA49A1" w:rsidRDefault="001360BF" w:rsidP="00196E52">
      <w:pPr>
        <w:spacing w:line="360" w:lineRule="auto"/>
        <w:jc w:val="both"/>
        <w:rPr>
          <w:b/>
          <w:bCs/>
          <w:lang w:val="en-US"/>
        </w:rPr>
      </w:pPr>
    </w:p>
    <w:p w14:paraId="56BC3470" w14:textId="77777777" w:rsidR="001360BF" w:rsidRPr="00FA49A1" w:rsidRDefault="001360BF" w:rsidP="00196E52">
      <w:pPr>
        <w:spacing w:line="360" w:lineRule="auto"/>
        <w:jc w:val="both"/>
        <w:rPr>
          <w:b/>
          <w:bCs/>
          <w:lang w:val="en-US"/>
        </w:rPr>
      </w:pPr>
    </w:p>
    <w:p w14:paraId="34CEA70F" w14:textId="77777777" w:rsidR="001360BF" w:rsidRPr="00FA49A1" w:rsidRDefault="001360BF" w:rsidP="00196E52">
      <w:pPr>
        <w:spacing w:line="360" w:lineRule="auto"/>
        <w:jc w:val="both"/>
        <w:rPr>
          <w:b/>
          <w:bCs/>
          <w:lang w:val="en-US"/>
        </w:rPr>
      </w:pPr>
    </w:p>
    <w:p w14:paraId="4BE1F30F" w14:textId="77777777" w:rsidR="001360BF" w:rsidRPr="00FA49A1" w:rsidRDefault="001360BF" w:rsidP="00196E52">
      <w:pPr>
        <w:spacing w:line="360" w:lineRule="auto"/>
        <w:jc w:val="both"/>
        <w:rPr>
          <w:b/>
          <w:bCs/>
          <w:lang w:val="en-US"/>
        </w:rPr>
      </w:pPr>
    </w:p>
    <w:p w14:paraId="73EEE73B" w14:textId="77777777" w:rsidR="008B2BAA" w:rsidRPr="00FA49A1" w:rsidRDefault="008B2BAA" w:rsidP="001360BF">
      <w:pPr>
        <w:spacing w:line="360" w:lineRule="auto"/>
        <w:jc w:val="center"/>
        <w:rPr>
          <w:b/>
          <w:bCs/>
        </w:rPr>
      </w:pPr>
    </w:p>
    <w:p w14:paraId="6CDB1E77" w14:textId="69CEFA2E" w:rsidR="008B2BAA" w:rsidRDefault="008B2BAA" w:rsidP="001360BF">
      <w:pPr>
        <w:spacing w:line="360" w:lineRule="auto"/>
        <w:jc w:val="center"/>
        <w:rPr>
          <w:b/>
          <w:bCs/>
        </w:rPr>
      </w:pPr>
    </w:p>
    <w:p w14:paraId="4460AA53" w14:textId="4B731668" w:rsidR="00FA49A1" w:rsidRDefault="00FA49A1" w:rsidP="001360BF">
      <w:pPr>
        <w:spacing w:line="360" w:lineRule="auto"/>
        <w:jc w:val="center"/>
        <w:rPr>
          <w:b/>
          <w:bCs/>
        </w:rPr>
      </w:pPr>
    </w:p>
    <w:p w14:paraId="192F6EF9" w14:textId="77777777" w:rsidR="00FA49A1" w:rsidRPr="00FA49A1" w:rsidRDefault="00FA49A1" w:rsidP="001360BF">
      <w:pPr>
        <w:spacing w:line="360" w:lineRule="auto"/>
        <w:jc w:val="center"/>
        <w:rPr>
          <w:b/>
          <w:bCs/>
        </w:rPr>
      </w:pPr>
    </w:p>
    <w:p w14:paraId="6E341AB3" w14:textId="12CA2081" w:rsidR="0054525F" w:rsidRPr="00FA49A1" w:rsidRDefault="001360BF" w:rsidP="000C1EB1">
      <w:pPr>
        <w:spacing w:line="360" w:lineRule="auto"/>
        <w:jc w:val="center"/>
        <w:rPr>
          <w:b/>
          <w:bCs/>
        </w:rPr>
      </w:pPr>
      <w:r w:rsidRPr="00FA49A1">
        <w:rPr>
          <w:b/>
          <w:bCs/>
        </w:rPr>
        <w:lastRenderedPageBreak/>
        <w:t>INTRODUÇÃO</w:t>
      </w:r>
    </w:p>
    <w:p w14:paraId="6F4D9D8C" w14:textId="77777777" w:rsidR="000C1EB1" w:rsidRPr="00FA49A1" w:rsidRDefault="000C1EB1" w:rsidP="000C1EB1">
      <w:pPr>
        <w:spacing w:line="360" w:lineRule="auto"/>
        <w:jc w:val="center"/>
        <w:rPr>
          <w:b/>
          <w:bCs/>
        </w:rPr>
      </w:pPr>
    </w:p>
    <w:p w14:paraId="45A93DCD" w14:textId="6DD129DA" w:rsidR="0054525F" w:rsidRPr="00FA49A1" w:rsidRDefault="0054525F" w:rsidP="008B2BAA">
      <w:pPr>
        <w:spacing w:line="360" w:lineRule="auto"/>
        <w:ind w:firstLine="708"/>
        <w:jc w:val="both"/>
      </w:pPr>
      <w:r w:rsidRPr="00FA49A1">
        <w:t xml:space="preserve">A doença periodontal (DP) é uma condição inflamatória crônica dos tecidos de suporte dentário, desencadeada pelo biofilme bacteriano, que pode resultar em perda de inserção clínica e perda dentária quando não tratada adequadamente. Além de seu impacto local, a DP tem sido associada a repercussões sistêmicas relevantes, como aumento do risco de doenças cardiovasculares, </w:t>
      </w:r>
      <w:proofErr w:type="spellStart"/>
      <w:r w:rsidRPr="00FA49A1">
        <w:t>descompensação</w:t>
      </w:r>
      <w:proofErr w:type="spellEnd"/>
      <w:r w:rsidRPr="00FA49A1">
        <w:t xml:space="preserve"> do diabetes mellitus e até complicações gestacionais (1-3).</w:t>
      </w:r>
    </w:p>
    <w:p w14:paraId="198851F8" w14:textId="5C7ACB2B" w:rsidR="0054525F" w:rsidRPr="00FA49A1" w:rsidRDefault="0054525F" w:rsidP="008B2BAA">
      <w:pPr>
        <w:spacing w:line="360" w:lineRule="auto"/>
        <w:ind w:firstLine="708"/>
        <w:jc w:val="both"/>
      </w:pPr>
      <w:r w:rsidRPr="00FA49A1">
        <w:t>A cúrcuma (</w:t>
      </w:r>
      <w:proofErr w:type="spellStart"/>
      <w:r w:rsidRPr="008574AA">
        <w:rPr>
          <w:i/>
          <w:iCs/>
        </w:rPr>
        <w:t>Curcuma</w:t>
      </w:r>
      <w:proofErr w:type="spellEnd"/>
      <w:r w:rsidRPr="008574AA">
        <w:rPr>
          <w:i/>
          <w:iCs/>
        </w:rPr>
        <w:t xml:space="preserve"> longa</w:t>
      </w:r>
      <w:r w:rsidRPr="00FA49A1">
        <w:t xml:space="preserve">), planta tradicionalmente utilizada na medicina </w:t>
      </w:r>
      <w:proofErr w:type="spellStart"/>
      <w:r w:rsidRPr="00FA49A1">
        <w:t>ayurvédica</w:t>
      </w:r>
      <w:proofErr w:type="spellEnd"/>
      <w:r w:rsidRPr="00FA49A1">
        <w:t xml:space="preserve">, contém como principal componente </w:t>
      </w:r>
      <w:proofErr w:type="spellStart"/>
      <w:r w:rsidRPr="00FA49A1">
        <w:t>bioativo</w:t>
      </w:r>
      <w:proofErr w:type="spellEnd"/>
      <w:r w:rsidRPr="00FA49A1">
        <w:t xml:space="preserve"> a </w:t>
      </w:r>
      <w:proofErr w:type="spellStart"/>
      <w:r w:rsidRPr="00FA49A1">
        <w:t>curcumina</w:t>
      </w:r>
      <w:proofErr w:type="spellEnd"/>
      <w:r w:rsidRPr="00FA49A1">
        <w:t xml:space="preserve">, um </w:t>
      </w:r>
      <w:proofErr w:type="spellStart"/>
      <w:r w:rsidRPr="00FA49A1">
        <w:t>polifenol</w:t>
      </w:r>
      <w:proofErr w:type="spellEnd"/>
      <w:r w:rsidRPr="00FA49A1">
        <w:t xml:space="preserve"> responsável por suas propriedades terapêuticas (4,5). Estudos experimentais e clínicos demonstram que a </w:t>
      </w:r>
      <w:proofErr w:type="spellStart"/>
      <w:r w:rsidRPr="00FA49A1">
        <w:t>curcumina</w:t>
      </w:r>
      <w:proofErr w:type="spellEnd"/>
      <w:r w:rsidRPr="00FA49A1">
        <w:t xml:space="preserve"> apresenta efeito anti-inflamatório, mediado pela modulação de vias moleculares como NF-</w:t>
      </w:r>
      <w:proofErr w:type="spellStart"/>
      <w:r w:rsidRPr="00FA49A1">
        <w:t>κB</w:t>
      </w:r>
      <w:proofErr w:type="spellEnd"/>
      <w:r w:rsidRPr="00FA49A1">
        <w:t xml:space="preserve"> e COX-2, reduzindo a produção de </w:t>
      </w:r>
      <w:proofErr w:type="spellStart"/>
      <w:r w:rsidRPr="00FA49A1">
        <w:t>citocinas</w:t>
      </w:r>
      <w:proofErr w:type="spellEnd"/>
      <w:r w:rsidRPr="00FA49A1">
        <w:t xml:space="preserve"> pró-inflamatórias (IL-1β, IL-6, TNF-α) (6-8). Além disso, possui ação antioxidante, atuando como sequestrador de radicais livres e aumentando a expressão de enzimas antioxidantes endógenas, como superóxido </w:t>
      </w:r>
      <w:proofErr w:type="spellStart"/>
      <w:r w:rsidRPr="00FA49A1">
        <w:t>dismutase</w:t>
      </w:r>
      <w:proofErr w:type="spellEnd"/>
      <w:r w:rsidRPr="00FA49A1">
        <w:t xml:space="preserve"> e </w:t>
      </w:r>
      <w:proofErr w:type="spellStart"/>
      <w:r w:rsidRPr="00FA49A1">
        <w:t>catalase</w:t>
      </w:r>
      <w:proofErr w:type="spellEnd"/>
      <w:r w:rsidRPr="00FA49A1">
        <w:t xml:space="preserve"> (9,10). Outro aspecto relevante é sua atividade antimicrobiana, com efeito inibitório sobre bactérias </w:t>
      </w:r>
      <w:proofErr w:type="spellStart"/>
      <w:r w:rsidRPr="00FA49A1">
        <w:t>periodontopatogênicas</w:t>
      </w:r>
      <w:proofErr w:type="spellEnd"/>
      <w:r w:rsidRPr="00FA49A1">
        <w:t xml:space="preserve">, como </w:t>
      </w:r>
      <w:proofErr w:type="spellStart"/>
      <w:r w:rsidRPr="00FA49A1">
        <w:rPr>
          <w:i/>
          <w:iCs/>
        </w:rPr>
        <w:t>Porphyromonas</w:t>
      </w:r>
      <w:proofErr w:type="spellEnd"/>
      <w:r w:rsidRPr="00FA49A1">
        <w:rPr>
          <w:i/>
          <w:iCs/>
        </w:rPr>
        <w:t xml:space="preserve"> </w:t>
      </w:r>
      <w:proofErr w:type="spellStart"/>
      <w:r w:rsidRPr="00FA49A1">
        <w:rPr>
          <w:i/>
          <w:iCs/>
        </w:rPr>
        <w:t>gingivalis</w:t>
      </w:r>
      <w:proofErr w:type="spellEnd"/>
      <w:r w:rsidRPr="00FA49A1">
        <w:t xml:space="preserve">, </w:t>
      </w:r>
      <w:proofErr w:type="spellStart"/>
      <w:r w:rsidRPr="00FA49A1">
        <w:rPr>
          <w:i/>
          <w:iCs/>
        </w:rPr>
        <w:t>Aggregatibacter</w:t>
      </w:r>
      <w:proofErr w:type="spellEnd"/>
      <w:r w:rsidRPr="00FA49A1">
        <w:rPr>
          <w:i/>
          <w:iCs/>
        </w:rPr>
        <w:t xml:space="preserve"> </w:t>
      </w:r>
      <w:proofErr w:type="spellStart"/>
      <w:r w:rsidRPr="00FA49A1">
        <w:rPr>
          <w:i/>
          <w:iCs/>
        </w:rPr>
        <w:t>actinomycetemcomitans</w:t>
      </w:r>
      <w:proofErr w:type="spellEnd"/>
      <w:r w:rsidRPr="00FA49A1">
        <w:t xml:space="preserve"> e </w:t>
      </w:r>
      <w:proofErr w:type="spellStart"/>
      <w:r w:rsidRPr="00FA49A1">
        <w:rPr>
          <w:i/>
          <w:iCs/>
        </w:rPr>
        <w:t>Fusobacterium</w:t>
      </w:r>
      <w:proofErr w:type="spellEnd"/>
      <w:r w:rsidRPr="00FA49A1">
        <w:rPr>
          <w:i/>
          <w:iCs/>
        </w:rPr>
        <w:t xml:space="preserve"> </w:t>
      </w:r>
      <w:proofErr w:type="spellStart"/>
      <w:r w:rsidRPr="00FA49A1">
        <w:rPr>
          <w:i/>
          <w:iCs/>
        </w:rPr>
        <w:t>nucleatum</w:t>
      </w:r>
      <w:proofErr w:type="spellEnd"/>
      <w:r w:rsidRPr="00FA49A1">
        <w:t xml:space="preserve"> (11-13).</w:t>
      </w:r>
    </w:p>
    <w:p w14:paraId="031BE69E" w14:textId="64E26648" w:rsidR="0054525F" w:rsidRPr="00FA49A1" w:rsidRDefault="0054525F" w:rsidP="008B2BAA">
      <w:pPr>
        <w:spacing w:line="360" w:lineRule="auto"/>
        <w:ind w:firstLine="708"/>
        <w:jc w:val="both"/>
      </w:pPr>
      <w:r w:rsidRPr="00FA49A1">
        <w:t xml:space="preserve">Essas propriedades justificam o interesse crescente na aplicação da </w:t>
      </w:r>
      <w:proofErr w:type="spellStart"/>
      <w:r w:rsidRPr="00FA49A1">
        <w:t>curcumina</w:t>
      </w:r>
      <w:proofErr w:type="spellEnd"/>
      <w:r w:rsidRPr="00FA49A1">
        <w:t xml:space="preserve"> em doenças inflamatórias crônicas. Evidências sugerem benefícios como adjuvante no manejo da artrite reumatoide, pela redução de dor e inflamação articular (14), no diabetes mellitus tipo 2, contribuindo para melhora do controle glicêmico (15), e na redução de fatores de risco cardiovasculares, incluindo perfil lipídico e marcadores inflamatórios (16,17). No contexto oncológico, a </w:t>
      </w:r>
      <w:proofErr w:type="spellStart"/>
      <w:r w:rsidRPr="00FA49A1">
        <w:t>curcumina</w:t>
      </w:r>
      <w:proofErr w:type="spellEnd"/>
      <w:r w:rsidRPr="00FA49A1">
        <w:t xml:space="preserve"> tem sido estudada como agente adjuvante devido à sua ação </w:t>
      </w:r>
      <w:proofErr w:type="spellStart"/>
      <w:r w:rsidRPr="00FA49A1">
        <w:t>antiproliferativa</w:t>
      </w:r>
      <w:proofErr w:type="spellEnd"/>
      <w:r w:rsidRPr="00FA49A1">
        <w:t xml:space="preserve"> e pró-</w:t>
      </w:r>
      <w:proofErr w:type="spellStart"/>
      <w:r w:rsidRPr="00FA49A1">
        <w:t>apoptótica</w:t>
      </w:r>
      <w:proofErr w:type="spellEnd"/>
      <w:r w:rsidRPr="00FA49A1">
        <w:t xml:space="preserve"> em modelos de câncer, além de sua utilidade na prevenção da </w:t>
      </w:r>
      <w:proofErr w:type="spellStart"/>
      <w:r w:rsidRPr="00FA49A1">
        <w:t>mucosite</w:t>
      </w:r>
      <w:proofErr w:type="spellEnd"/>
      <w:r w:rsidRPr="00FA49A1">
        <w:t xml:space="preserve"> oral induzida por quimioterapia (18,19).</w:t>
      </w:r>
    </w:p>
    <w:p w14:paraId="02F5E68F" w14:textId="35D5C48F" w:rsidR="0054525F" w:rsidRPr="00FA49A1" w:rsidRDefault="0054525F" w:rsidP="008B2BAA">
      <w:pPr>
        <w:spacing w:line="360" w:lineRule="auto"/>
        <w:ind w:firstLine="708"/>
        <w:jc w:val="both"/>
      </w:pPr>
      <w:r w:rsidRPr="00FA49A1">
        <w:t xml:space="preserve">Na odontologia, o uso da </w:t>
      </w:r>
      <w:proofErr w:type="spellStart"/>
      <w:r w:rsidRPr="00FA49A1">
        <w:t>curcumina</w:t>
      </w:r>
      <w:proofErr w:type="spellEnd"/>
      <w:r w:rsidRPr="00FA49A1">
        <w:t xml:space="preserve"> tem sido explorado em diferentes áreas. Estudos relatam sua eficácia como </w:t>
      </w:r>
      <w:proofErr w:type="spellStart"/>
      <w:r w:rsidRPr="00FA49A1">
        <w:t>colutório</w:t>
      </w:r>
      <w:proofErr w:type="spellEnd"/>
      <w:r w:rsidRPr="00FA49A1">
        <w:t xml:space="preserve"> </w:t>
      </w:r>
      <w:r w:rsidR="003E4E1A" w:rsidRPr="00FA49A1">
        <w:t xml:space="preserve">e gel </w:t>
      </w:r>
      <w:r w:rsidRPr="00FA49A1">
        <w:t xml:space="preserve">para redução de placa e gengivite, mostrando desempenho semelhante à </w:t>
      </w:r>
      <w:proofErr w:type="spellStart"/>
      <w:r w:rsidRPr="00FA49A1">
        <w:t>clorexidina</w:t>
      </w:r>
      <w:proofErr w:type="spellEnd"/>
      <w:r w:rsidRPr="00FA49A1">
        <w:t xml:space="preserve">, porém com menos efeitos adversos como pigmentação dentária e alteração do paladar (20,21). Além disso, tem sido testada como agente em formulações locais (géis, chips e </w:t>
      </w:r>
      <w:proofErr w:type="spellStart"/>
      <w:r w:rsidRPr="00FA49A1">
        <w:t>enxaguatórios</w:t>
      </w:r>
      <w:proofErr w:type="spellEnd"/>
      <w:r w:rsidRPr="00FA49A1">
        <w:t xml:space="preserve">) aplicados em bolsas periodontais, com resultados positivos sobre parâmetros clínicos periodontais (22,23). Outro campo em expansão é seu uso como </w:t>
      </w:r>
      <w:proofErr w:type="spellStart"/>
      <w:r w:rsidRPr="00FA49A1">
        <w:t>fotossensibilizador</w:t>
      </w:r>
      <w:proofErr w:type="spellEnd"/>
      <w:r w:rsidRPr="00FA49A1">
        <w:t xml:space="preserve"> em terapia fotodinâmica antimicrobiana (</w:t>
      </w:r>
      <w:proofErr w:type="spellStart"/>
      <w:r w:rsidRPr="00FA49A1">
        <w:t>aPDT</w:t>
      </w:r>
      <w:proofErr w:type="spellEnd"/>
      <w:r w:rsidRPr="00FA49A1">
        <w:t xml:space="preserve">), apresentando atividade antimicrobiana adicional contra bactérias orais (24,25). Tais achados reforçam o potencial translacional da </w:t>
      </w:r>
      <w:proofErr w:type="spellStart"/>
      <w:r w:rsidRPr="00FA49A1">
        <w:t>curcumina</w:t>
      </w:r>
      <w:proofErr w:type="spellEnd"/>
      <w:r w:rsidRPr="00FA49A1">
        <w:t xml:space="preserve"> na prática clínica odontológica.</w:t>
      </w:r>
    </w:p>
    <w:p w14:paraId="00962B46" w14:textId="0FA1F5E7" w:rsidR="0054525F" w:rsidRPr="00FA49A1" w:rsidRDefault="0054525F" w:rsidP="000C1EB1">
      <w:pPr>
        <w:spacing w:line="360" w:lineRule="auto"/>
        <w:ind w:firstLine="708"/>
        <w:jc w:val="both"/>
      </w:pPr>
      <w:r w:rsidRPr="00FA49A1">
        <w:lastRenderedPageBreak/>
        <w:t xml:space="preserve">O interesse em estudar esse composto na população idosa é particularmente relevante. Indivíduos com 60 anos ou mais apresentam maior prevalência de doença periodontal e de perdas dentárias, condições que impactam diretamente na mastigação, nutrição e qualidade de vida (26-28). Além da maior carga de doença, idosos frequentemente enfrentam limitações funcionais, como redução da acuidade visual e da coordenação motora fina, fatores que dificultam a higiene bucal adequada (29,30). Condições crônicas comuns nessa faixa etária, como artrite, doença de Parkinson e comprometimento cognitivo, também podem reduzir a capacidade de realizar movimentos repetitivos necessários para o controle mecânico do biofilme (31,32). Nesse cenário, agentes adjuvantes de fácil aplicação e baixo risco, como a </w:t>
      </w:r>
      <w:proofErr w:type="spellStart"/>
      <w:r w:rsidRPr="00FA49A1">
        <w:t>curcumina</w:t>
      </w:r>
      <w:proofErr w:type="spellEnd"/>
      <w:r w:rsidRPr="00FA49A1">
        <w:t xml:space="preserve"> tópica, podem representar uma alternativa interessante para auxiliar na manutenção periodontal.</w:t>
      </w:r>
    </w:p>
    <w:p w14:paraId="0B3CB6B3" w14:textId="52A4726E" w:rsidR="0054525F" w:rsidRPr="00FA49A1" w:rsidRDefault="0054525F" w:rsidP="000C1EB1">
      <w:pPr>
        <w:spacing w:line="360" w:lineRule="auto"/>
        <w:ind w:firstLine="708"/>
        <w:jc w:val="both"/>
      </w:pPr>
      <w:r w:rsidRPr="00FA49A1">
        <w:t xml:space="preserve">Diante do aumento no número de publicações recentes abordando a </w:t>
      </w:r>
      <w:proofErr w:type="spellStart"/>
      <w:r w:rsidRPr="00FA49A1">
        <w:t>curcumina</w:t>
      </w:r>
      <w:proofErr w:type="spellEnd"/>
      <w:r w:rsidRPr="00FA49A1">
        <w:t xml:space="preserve"> na odontologia, torna-se necessária uma análise integrativa das evidências disponíveis. Para isso, uma </w:t>
      </w:r>
      <w:r w:rsidR="000178BF">
        <w:t>síntese de revisões sistemáticas</w:t>
      </w:r>
      <w:r w:rsidRPr="00FA49A1">
        <w:t xml:space="preserve"> é o método mais apropriado, permitindo sintetizar resultados de</w:t>
      </w:r>
      <w:r w:rsidR="000178BF">
        <w:t>ssas</w:t>
      </w:r>
      <w:r w:rsidRPr="00FA49A1">
        <w:t xml:space="preserve"> revisões existentes e identificar convergências, divergências e lacunas do conhecimento. Assim, o presente trabalho tem como objetivo avaliar as evidências de revisões sistemáticas publicadas entre 2021 e 202</w:t>
      </w:r>
      <w:r w:rsidR="004B356F" w:rsidRPr="00FA49A1">
        <w:t>5</w:t>
      </w:r>
      <w:r w:rsidRPr="00FA49A1">
        <w:t xml:space="preserve"> sobre o uso tópico de </w:t>
      </w:r>
      <w:proofErr w:type="spellStart"/>
      <w:r w:rsidRPr="00FA49A1">
        <w:t>curcumina</w:t>
      </w:r>
      <w:proofErr w:type="spellEnd"/>
      <w:r w:rsidRPr="00FA49A1">
        <w:t xml:space="preserve"> no tratamento da doença periodontal, </w:t>
      </w:r>
      <w:r w:rsidR="000178BF">
        <w:t>e seu potencial benefício clínico no paciente idoso</w:t>
      </w:r>
      <w:r w:rsidRPr="00FA49A1">
        <w:t>.</w:t>
      </w:r>
    </w:p>
    <w:p w14:paraId="4B9F0848" w14:textId="77777777" w:rsidR="0054525F" w:rsidRPr="00FA49A1" w:rsidRDefault="0054525F" w:rsidP="00A64CA8">
      <w:pPr>
        <w:spacing w:line="360" w:lineRule="auto"/>
      </w:pPr>
    </w:p>
    <w:p w14:paraId="2F0D8EFE" w14:textId="6DA6EC6B" w:rsidR="0054525F" w:rsidRPr="00FA49A1" w:rsidRDefault="001360BF" w:rsidP="001360BF">
      <w:pPr>
        <w:spacing w:line="360" w:lineRule="auto"/>
        <w:jc w:val="center"/>
        <w:rPr>
          <w:b/>
          <w:bCs/>
        </w:rPr>
      </w:pPr>
      <w:r w:rsidRPr="00FA49A1">
        <w:rPr>
          <w:b/>
          <w:bCs/>
        </w:rPr>
        <w:t>METODOLOGIA</w:t>
      </w:r>
    </w:p>
    <w:p w14:paraId="36338223" w14:textId="77777777" w:rsidR="0054525F" w:rsidRPr="00FA49A1" w:rsidRDefault="0054525F" w:rsidP="00196E52">
      <w:pPr>
        <w:spacing w:line="360" w:lineRule="auto"/>
        <w:jc w:val="both"/>
      </w:pPr>
    </w:p>
    <w:p w14:paraId="31E9B7B1" w14:textId="53636413" w:rsidR="0054525F" w:rsidRPr="00FA49A1" w:rsidRDefault="0054525F" w:rsidP="000C1EB1">
      <w:pPr>
        <w:spacing w:line="360" w:lineRule="auto"/>
        <w:ind w:firstLine="708"/>
        <w:jc w:val="both"/>
      </w:pPr>
      <w:r w:rsidRPr="00FA49A1">
        <w:t xml:space="preserve">Foi realizada uma busca nas bases </w:t>
      </w:r>
      <w:proofErr w:type="spellStart"/>
      <w:r w:rsidRPr="00FA49A1">
        <w:t>PubMed</w:t>
      </w:r>
      <w:proofErr w:type="spellEnd"/>
      <w:r w:rsidRPr="00FA49A1">
        <w:t xml:space="preserve"> e Google Scholar entre janeiro de 2021 e m</w:t>
      </w:r>
      <w:r w:rsidR="00386CB0" w:rsidRPr="00FA49A1">
        <w:t>aio</w:t>
      </w:r>
      <w:r w:rsidRPr="00FA49A1">
        <w:t xml:space="preserve"> de 2025, utilizando combinações de termos relacionados à cúrcuma e doença periodontal: “</w:t>
      </w:r>
      <w:proofErr w:type="spellStart"/>
      <w:r w:rsidRPr="00FA49A1">
        <w:t>curcumin</w:t>
      </w:r>
      <w:proofErr w:type="spellEnd"/>
      <w:r w:rsidRPr="00FA49A1">
        <w:t>”, “</w:t>
      </w:r>
      <w:proofErr w:type="spellStart"/>
      <w:r w:rsidRPr="00FA49A1">
        <w:t>turmeric</w:t>
      </w:r>
      <w:proofErr w:type="spellEnd"/>
      <w:r w:rsidRPr="00FA49A1">
        <w:t xml:space="preserve">”, “periodontal </w:t>
      </w:r>
      <w:proofErr w:type="spellStart"/>
      <w:r w:rsidRPr="00FA49A1">
        <w:t>disease</w:t>
      </w:r>
      <w:proofErr w:type="spellEnd"/>
      <w:r w:rsidRPr="00FA49A1">
        <w:t>”, “</w:t>
      </w:r>
      <w:proofErr w:type="spellStart"/>
      <w:r w:rsidRPr="00FA49A1">
        <w:t>periodontitis</w:t>
      </w:r>
      <w:proofErr w:type="spellEnd"/>
      <w:r w:rsidRPr="00FA49A1">
        <w:t>”</w:t>
      </w:r>
      <w:r w:rsidR="00386CB0" w:rsidRPr="00FA49A1">
        <w:t xml:space="preserve">, </w:t>
      </w:r>
      <w:r w:rsidR="009C3A51" w:rsidRPr="00FA49A1">
        <w:t>“</w:t>
      </w:r>
      <w:r w:rsidR="009C3A51" w:rsidRPr="00FA49A1">
        <w:rPr>
          <w:color w:val="1D2228"/>
        </w:rPr>
        <w:t>non-</w:t>
      </w:r>
      <w:proofErr w:type="spellStart"/>
      <w:r w:rsidR="009C3A51" w:rsidRPr="00FA49A1">
        <w:rPr>
          <w:color w:val="1D2228"/>
        </w:rPr>
        <w:t>surgical</w:t>
      </w:r>
      <w:proofErr w:type="spellEnd"/>
      <w:r w:rsidR="009C3A51" w:rsidRPr="00FA49A1">
        <w:rPr>
          <w:color w:val="1D2228"/>
        </w:rPr>
        <w:t xml:space="preserve"> periodontal </w:t>
      </w:r>
      <w:proofErr w:type="spellStart"/>
      <w:r w:rsidR="009C3A51" w:rsidRPr="00FA49A1">
        <w:rPr>
          <w:color w:val="1D2228"/>
        </w:rPr>
        <w:t>therapy</w:t>
      </w:r>
      <w:proofErr w:type="spellEnd"/>
      <w:r w:rsidR="009C3A51" w:rsidRPr="00FA49A1">
        <w:rPr>
          <w:color w:val="1D2228"/>
        </w:rPr>
        <w:t xml:space="preserve">”, </w:t>
      </w:r>
      <w:r w:rsidR="00960C85" w:rsidRPr="00FA49A1">
        <w:rPr>
          <w:color w:val="1D2228"/>
        </w:rPr>
        <w:t>“</w:t>
      </w:r>
      <w:proofErr w:type="spellStart"/>
      <w:r w:rsidR="009C3A51" w:rsidRPr="00FA49A1">
        <w:rPr>
          <w:color w:val="1D2228"/>
        </w:rPr>
        <w:t>Adjunctive</w:t>
      </w:r>
      <w:proofErr w:type="spellEnd"/>
      <w:r w:rsidR="009C3A51" w:rsidRPr="00FA49A1">
        <w:rPr>
          <w:color w:val="1D2228"/>
        </w:rPr>
        <w:t xml:space="preserve"> </w:t>
      </w:r>
      <w:proofErr w:type="spellStart"/>
      <w:r w:rsidR="009C3A51" w:rsidRPr="00FA49A1">
        <w:rPr>
          <w:color w:val="1D2228"/>
        </w:rPr>
        <w:t>therapy</w:t>
      </w:r>
      <w:proofErr w:type="spellEnd"/>
      <w:r w:rsidR="00960C85" w:rsidRPr="00FA49A1">
        <w:rPr>
          <w:color w:val="1D2228"/>
        </w:rPr>
        <w:t>”</w:t>
      </w:r>
      <w:r w:rsidR="009C3A51" w:rsidRPr="00FA49A1">
        <w:rPr>
          <w:color w:val="1D2228"/>
        </w:rPr>
        <w:t>,</w:t>
      </w:r>
      <w:r w:rsidR="009C3A51" w:rsidRPr="00FA49A1">
        <w:t xml:space="preserve"> </w:t>
      </w:r>
      <w:r w:rsidR="00386CB0" w:rsidRPr="00FA49A1">
        <w:t>“</w:t>
      </w:r>
      <w:proofErr w:type="spellStart"/>
      <w:r w:rsidR="00386CB0" w:rsidRPr="00FA49A1">
        <w:t>systematic</w:t>
      </w:r>
      <w:proofErr w:type="spellEnd"/>
      <w:r w:rsidR="00386CB0" w:rsidRPr="00FA49A1">
        <w:t xml:space="preserve"> </w:t>
      </w:r>
      <w:proofErr w:type="spellStart"/>
      <w:r w:rsidR="00386CB0" w:rsidRPr="00FA49A1">
        <w:t>review</w:t>
      </w:r>
      <w:proofErr w:type="spellEnd"/>
      <w:r w:rsidR="00386CB0" w:rsidRPr="00FA49A1">
        <w:t>”</w:t>
      </w:r>
      <w:r w:rsidR="009C3A51" w:rsidRPr="00FA49A1">
        <w:t xml:space="preserve"> </w:t>
      </w:r>
      <w:r w:rsidRPr="00FA49A1">
        <w:t>e “topical</w:t>
      </w:r>
      <w:r w:rsidR="009C3A51" w:rsidRPr="00FA49A1">
        <w:t xml:space="preserve"> </w:t>
      </w:r>
      <w:proofErr w:type="spellStart"/>
      <w:r w:rsidR="009C3A51" w:rsidRPr="00FA49A1">
        <w:t>administration</w:t>
      </w:r>
      <w:proofErr w:type="spellEnd"/>
      <w:r w:rsidRPr="00FA49A1">
        <w:t xml:space="preserve">”. Os </w:t>
      </w:r>
      <w:r w:rsidR="00D5310F" w:rsidRPr="00FA49A1">
        <w:t>termos</w:t>
      </w:r>
      <w:r w:rsidRPr="00FA49A1">
        <w:t xml:space="preserve"> foram combinados </w:t>
      </w:r>
      <w:r w:rsidR="00D5310F" w:rsidRPr="00FA49A1">
        <w:t>por meio de</w:t>
      </w:r>
      <w:r w:rsidRPr="00FA49A1">
        <w:t xml:space="preserve"> operadores booleano</w:t>
      </w:r>
      <w:r w:rsidR="00095126" w:rsidRPr="00FA49A1">
        <w:t>s, visando identificar</w:t>
      </w:r>
      <w:r w:rsidRPr="00FA49A1">
        <w:t xml:space="preserve"> estudos que abordassem simultaneamente </w:t>
      </w:r>
      <w:proofErr w:type="spellStart"/>
      <w:r w:rsidRPr="00FA49A1">
        <w:t>curcumina</w:t>
      </w:r>
      <w:proofErr w:type="spellEnd"/>
      <w:r w:rsidRPr="00FA49A1">
        <w:t xml:space="preserve"> e periodontite.</w:t>
      </w:r>
    </w:p>
    <w:p w14:paraId="16024857" w14:textId="27031FD8" w:rsidR="0054525F" w:rsidRPr="00FA49A1" w:rsidRDefault="0054525F" w:rsidP="000C1EB1">
      <w:pPr>
        <w:spacing w:line="360" w:lineRule="auto"/>
        <w:ind w:firstLine="708"/>
        <w:jc w:val="both"/>
      </w:pPr>
      <w:r w:rsidRPr="00FA49A1">
        <w:t xml:space="preserve">Foram incluídas revisões sistemáticas publicadas nesse período que investigaram o uso da </w:t>
      </w:r>
      <w:proofErr w:type="spellStart"/>
      <w:r w:rsidRPr="00FA49A1">
        <w:t>curcumina</w:t>
      </w:r>
      <w:proofErr w:type="spellEnd"/>
      <w:r w:rsidRPr="00FA49A1">
        <w:t xml:space="preserve"> em formulações tópicas (gel, </w:t>
      </w:r>
      <w:proofErr w:type="spellStart"/>
      <w:r w:rsidRPr="00FA49A1">
        <w:t>enxaguatório</w:t>
      </w:r>
      <w:proofErr w:type="spellEnd"/>
      <w:r w:rsidRPr="00FA49A1">
        <w:t xml:space="preserve">, tiras, chips, irrigantes ou como </w:t>
      </w:r>
      <w:proofErr w:type="spellStart"/>
      <w:r w:rsidRPr="00FA49A1">
        <w:t>fotossensibilizador</w:t>
      </w:r>
      <w:proofErr w:type="spellEnd"/>
      <w:r w:rsidRPr="00FA49A1">
        <w:t xml:space="preserve"> em terapia fotodinâmica) como adjuvante à raspagem e alisamento radicular (RAR) em humanos. Foram excluídas revisões narrativas, estudos sobre suplementação sistêmica e revisões com modelos animais ou in vitro.</w:t>
      </w:r>
    </w:p>
    <w:p w14:paraId="2B2EBBED" w14:textId="04A0F05F" w:rsidR="00FA49A1" w:rsidRPr="00FA49A1" w:rsidRDefault="0054525F" w:rsidP="00984793">
      <w:pPr>
        <w:spacing w:line="360" w:lineRule="auto"/>
        <w:ind w:firstLine="708"/>
        <w:jc w:val="both"/>
      </w:pPr>
      <w:r w:rsidRPr="00FA49A1">
        <w:t xml:space="preserve">Seis revisões sistemáticas atenderam aos critérios de inclusão e compõem esta </w:t>
      </w:r>
      <w:r w:rsidR="00CB4BC4">
        <w:t>síntese de revisões</w:t>
      </w:r>
      <w:r w:rsidRPr="00FA49A1">
        <w:t xml:space="preserve"> (33–38</w:t>
      </w:r>
      <w:r w:rsidR="00984793">
        <w:t>).</w:t>
      </w:r>
    </w:p>
    <w:p w14:paraId="0193307F" w14:textId="2C401B72" w:rsidR="00C23EEA" w:rsidRPr="00FA49A1" w:rsidRDefault="001360BF" w:rsidP="001360BF">
      <w:pPr>
        <w:spacing w:line="360" w:lineRule="auto"/>
        <w:jc w:val="center"/>
        <w:rPr>
          <w:b/>
          <w:bCs/>
        </w:rPr>
      </w:pPr>
      <w:r w:rsidRPr="00FA49A1">
        <w:rPr>
          <w:b/>
          <w:bCs/>
        </w:rPr>
        <w:lastRenderedPageBreak/>
        <w:t>RESULTADOS</w:t>
      </w:r>
    </w:p>
    <w:p w14:paraId="06B827A5" w14:textId="77777777" w:rsidR="00C23EEA" w:rsidRPr="00FA49A1" w:rsidRDefault="00C23EEA" w:rsidP="00196E52">
      <w:pPr>
        <w:spacing w:line="360" w:lineRule="auto"/>
        <w:jc w:val="both"/>
      </w:pPr>
    </w:p>
    <w:p w14:paraId="5B30D370" w14:textId="3DE96D5F" w:rsidR="00C23EEA" w:rsidRPr="00FA49A1" w:rsidRDefault="00C23EEA" w:rsidP="000C1EB1">
      <w:pPr>
        <w:spacing w:line="360" w:lineRule="auto"/>
        <w:ind w:firstLine="708"/>
        <w:jc w:val="both"/>
      </w:pPr>
      <w:r w:rsidRPr="00FA49A1">
        <w:t xml:space="preserve">As seis revisões sistemáticas analisaram, em conjunto, </w:t>
      </w:r>
      <w:r w:rsidR="00807D03" w:rsidRPr="00FA49A1">
        <w:t>114</w:t>
      </w:r>
      <w:r w:rsidRPr="00FA49A1">
        <w:t xml:space="preserve"> estudos (ensaios clínicos randomizados e não randomizados). Todas avaliaram o uso da </w:t>
      </w:r>
      <w:proofErr w:type="spellStart"/>
      <w:r w:rsidRPr="00FA49A1">
        <w:t>curcumina</w:t>
      </w:r>
      <w:proofErr w:type="spellEnd"/>
      <w:r w:rsidRPr="00FA49A1">
        <w:t xml:space="preserve"> em formulações tópicas associadas à raspagem e alisamento radicular (RAR).</w:t>
      </w:r>
    </w:p>
    <w:p w14:paraId="70468C98" w14:textId="3F15AF6D" w:rsidR="00C23EEA" w:rsidRPr="00FA49A1" w:rsidRDefault="00C23EEA" w:rsidP="000C1EB1">
      <w:pPr>
        <w:spacing w:line="360" w:lineRule="auto"/>
        <w:ind w:firstLine="708"/>
        <w:jc w:val="both"/>
      </w:pPr>
      <w:r w:rsidRPr="00FA49A1">
        <w:t xml:space="preserve">De forma geral, as revisões relataram reduções significativas na profundidade de sondagem (PPD), ganho em nível clínico de inserção (CAL) e melhora em índices de placa (PI), gengival (GI) e de sangramento à sondagem (BOP), em comparação ao tratamento convencional isolado. Em algumas análises, a </w:t>
      </w:r>
      <w:proofErr w:type="spellStart"/>
      <w:r w:rsidRPr="00FA49A1">
        <w:t>curcumina</w:t>
      </w:r>
      <w:proofErr w:type="spellEnd"/>
      <w:r w:rsidRPr="00FA49A1">
        <w:t xml:space="preserve"> apresentou resultados comparáveis à </w:t>
      </w:r>
      <w:proofErr w:type="spellStart"/>
      <w:r w:rsidRPr="00FA49A1">
        <w:t>clorexidina</w:t>
      </w:r>
      <w:proofErr w:type="spellEnd"/>
      <w:r w:rsidRPr="00FA49A1">
        <w:t xml:space="preserve"> como adjuvante químico.</w:t>
      </w:r>
    </w:p>
    <w:p w14:paraId="7851ED60" w14:textId="3DF7C13D" w:rsidR="00C23EEA" w:rsidRPr="00FA49A1" w:rsidRDefault="00C23EEA" w:rsidP="000C1EB1">
      <w:pPr>
        <w:spacing w:line="360" w:lineRule="auto"/>
        <w:ind w:firstLine="708"/>
        <w:jc w:val="both"/>
      </w:pPr>
      <w:r w:rsidRPr="00FA49A1">
        <w:t xml:space="preserve">Além dos parâmetros clínicos, duas revisões (34, 35) incluíram desfechos microbiológicos, relatando reduções nos níveis de </w:t>
      </w:r>
      <w:proofErr w:type="spellStart"/>
      <w:r w:rsidRPr="00AA23B5">
        <w:rPr>
          <w:i/>
          <w:iCs/>
        </w:rPr>
        <w:t>Porphyromonas</w:t>
      </w:r>
      <w:proofErr w:type="spellEnd"/>
      <w:r w:rsidRPr="00AA23B5">
        <w:rPr>
          <w:i/>
          <w:iCs/>
        </w:rPr>
        <w:t xml:space="preserve"> </w:t>
      </w:r>
      <w:proofErr w:type="spellStart"/>
      <w:r w:rsidRPr="00AA23B5">
        <w:rPr>
          <w:i/>
          <w:iCs/>
        </w:rPr>
        <w:t>gingivalis</w:t>
      </w:r>
      <w:proofErr w:type="spellEnd"/>
      <w:r w:rsidRPr="00FA49A1">
        <w:t xml:space="preserve"> e </w:t>
      </w:r>
      <w:proofErr w:type="spellStart"/>
      <w:r w:rsidRPr="00AA23B5">
        <w:rPr>
          <w:i/>
          <w:iCs/>
        </w:rPr>
        <w:t>Aggregatibacter</w:t>
      </w:r>
      <w:proofErr w:type="spellEnd"/>
      <w:r w:rsidRPr="00AA23B5">
        <w:rPr>
          <w:i/>
          <w:iCs/>
        </w:rPr>
        <w:t xml:space="preserve"> </w:t>
      </w:r>
      <w:proofErr w:type="spellStart"/>
      <w:r w:rsidRPr="00AA23B5">
        <w:rPr>
          <w:i/>
          <w:iCs/>
        </w:rPr>
        <w:t>actinomycetemcomitans</w:t>
      </w:r>
      <w:proofErr w:type="spellEnd"/>
      <w:r w:rsidRPr="00FA49A1">
        <w:t xml:space="preserve">. Outras duas revisões (34, 38) relataram efeitos </w:t>
      </w:r>
      <w:proofErr w:type="spellStart"/>
      <w:r w:rsidRPr="00FA49A1">
        <w:t>imunomodulatórios</w:t>
      </w:r>
      <w:proofErr w:type="spellEnd"/>
      <w:r w:rsidRPr="00FA49A1">
        <w:t>, como reduções em IL-1, IL-6, TNF-α e PCR.</w:t>
      </w:r>
    </w:p>
    <w:p w14:paraId="7A0C6393" w14:textId="20B2A362" w:rsidR="00C23EEA" w:rsidRPr="00FA49A1" w:rsidRDefault="00C23EEA" w:rsidP="000C1EB1">
      <w:pPr>
        <w:spacing w:line="360" w:lineRule="auto"/>
        <w:ind w:firstLine="708"/>
        <w:jc w:val="both"/>
      </w:pPr>
      <w:r w:rsidRPr="00FA49A1">
        <w:t xml:space="preserve">O número de ensaios clínicos incluídos em cada revisão variou de </w:t>
      </w:r>
      <w:r w:rsidR="00807D03" w:rsidRPr="00FA49A1">
        <w:t>12</w:t>
      </w:r>
      <w:r w:rsidRPr="00FA49A1">
        <w:t xml:space="preserve"> a </w:t>
      </w:r>
      <w:r w:rsidR="00807D03" w:rsidRPr="00FA49A1">
        <w:t>27</w:t>
      </w:r>
      <w:r w:rsidRPr="00FA49A1">
        <w:t xml:space="preserve">, com acompanhamento máximo de </w:t>
      </w:r>
      <w:r w:rsidR="00807D03" w:rsidRPr="00FA49A1">
        <w:t>6</w:t>
      </w:r>
      <w:r w:rsidRPr="00FA49A1">
        <w:t xml:space="preserve"> meses</w:t>
      </w:r>
      <w:r w:rsidR="00807D03" w:rsidRPr="00FA49A1">
        <w:t>.</w:t>
      </w:r>
      <w:r w:rsidRPr="00FA49A1">
        <w:t xml:space="preserve"> </w:t>
      </w:r>
      <w:r w:rsidR="00807D03" w:rsidRPr="00FA49A1">
        <w:t>Dentre as meta-análises esse número variou de 5 a 27, com acompanhamento máximo de 3 meses, o que demonstra a limitação temporal das evidências.</w:t>
      </w:r>
    </w:p>
    <w:p w14:paraId="4529CB52" w14:textId="77777777" w:rsidR="005D5B11" w:rsidRDefault="005D5B11" w:rsidP="00C23EEA">
      <w:pPr>
        <w:spacing w:line="360" w:lineRule="auto"/>
        <w:rPr>
          <w:rFonts w:ascii="Arial" w:hAnsi="Arial" w:cs="Arial"/>
        </w:rPr>
      </w:pPr>
    </w:p>
    <w:p w14:paraId="1D053D2D" w14:textId="77777777" w:rsidR="001360BF" w:rsidRDefault="001360BF" w:rsidP="00205B8E">
      <w:pPr>
        <w:spacing w:line="360" w:lineRule="auto"/>
        <w:jc w:val="center"/>
        <w:rPr>
          <w:rFonts w:ascii="Arial" w:hAnsi="Arial" w:cs="Arial"/>
          <w:b/>
          <w:bCs/>
        </w:rPr>
      </w:pPr>
    </w:p>
    <w:p w14:paraId="01449E81" w14:textId="77777777" w:rsidR="001360BF" w:rsidRDefault="001360BF" w:rsidP="00205B8E">
      <w:pPr>
        <w:spacing w:line="360" w:lineRule="auto"/>
        <w:jc w:val="center"/>
        <w:rPr>
          <w:rFonts w:ascii="Arial" w:hAnsi="Arial" w:cs="Arial"/>
          <w:b/>
          <w:bCs/>
        </w:rPr>
      </w:pPr>
    </w:p>
    <w:p w14:paraId="41CBC1C2" w14:textId="77777777" w:rsidR="001360BF" w:rsidRDefault="001360BF" w:rsidP="00205B8E">
      <w:pPr>
        <w:spacing w:line="360" w:lineRule="auto"/>
        <w:jc w:val="center"/>
        <w:rPr>
          <w:rFonts w:ascii="Arial" w:hAnsi="Arial" w:cs="Arial"/>
          <w:b/>
          <w:bCs/>
        </w:rPr>
      </w:pPr>
    </w:p>
    <w:p w14:paraId="17F17D01" w14:textId="4BC0FC1B" w:rsidR="001360BF" w:rsidRDefault="001360BF" w:rsidP="000C1EB1">
      <w:pPr>
        <w:spacing w:line="360" w:lineRule="auto"/>
        <w:rPr>
          <w:rFonts w:ascii="Arial" w:hAnsi="Arial" w:cs="Arial"/>
          <w:b/>
          <w:bCs/>
        </w:rPr>
      </w:pPr>
    </w:p>
    <w:p w14:paraId="459473BF" w14:textId="6B293B5A" w:rsidR="00FA49A1" w:rsidRDefault="00FA49A1" w:rsidP="000C1EB1">
      <w:pPr>
        <w:spacing w:line="360" w:lineRule="auto"/>
        <w:rPr>
          <w:rFonts w:ascii="Arial" w:hAnsi="Arial" w:cs="Arial"/>
          <w:b/>
          <w:bCs/>
        </w:rPr>
      </w:pPr>
    </w:p>
    <w:p w14:paraId="27D6EB26" w14:textId="7B07E997" w:rsidR="00FA49A1" w:rsidRDefault="00FA49A1" w:rsidP="000C1EB1">
      <w:pPr>
        <w:spacing w:line="360" w:lineRule="auto"/>
        <w:rPr>
          <w:rFonts w:ascii="Arial" w:hAnsi="Arial" w:cs="Arial"/>
          <w:b/>
          <w:bCs/>
        </w:rPr>
      </w:pPr>
    </w:p>
    <w:p w14:paraId="79994F6C" w14:textId="0988CEF5" w:rsidR="00FA49A1" w:rsidRDefault="00FA49A1" w:rsidP="000C1EB1">
      <w:pPr>
        <w:spacing w:line="360" w:lineRule="auto"/>
        <w:rPr>
          <w:rFonts w:ascii="Arial" w:hAnsi="Arial" w:cs="Arial"/>
          <w:b/>
          <w:bCs/>
        </w:rPr>
      </w:pPr>
    </w:p>
    <w:p w14:paraId="6078560F" w14:textId="038A5B1D" w:rsidR="00FA49A1" w:rsidRDefault="00FA49A1" w:rsidP="000C1EB1">
      <w:pPr>
        <w:spacing w:line="360" w:lineRule="auto"/>
        <w:rPr>
          <w:rFonts w:ascii="Arial" w:hAnsi="Arial" w:cs="Arial"/>
          <w:b/>
          <w:bCs/>
        </w:rPr>
      </w:pPr>
    </w:p>
    <w:p w14:paraId="6DD61CF5" w14:textId="4A21D066" w:rsidR="00FA49A1" w:rsidRDefault="00FA49A1" w:rsidP="000C1EB1">
      <w:pPr>
        <w:spacing w:line="360" w:lineRule="auto"/>
        <w:rPr>
          <w:rFonts w:ascii="Arial" w:hAnsi="Arial" w:cs="Arial"/>
          <w:b/>
          <w:bCs/>
        </w:rPr>
      </w:pPr>
    </w:p>
    <w:p w14:paraId="0E44BA64" w14:textId="7DAF3FED" w:rsidR="00FA49A1" w:rsidRDefault="00FA49A1" w:rsidP="000C1EB1">
      <w:pPr>
        <w:spacing w:line="360" w:lineRule="auto"/>
        <w:rPr>
          <w:rFonts w:ascii="Arial" w:hAnsi="Arial" w:cs="Arial"/>
          <w:b/>
          <w:bCs/>
        </w:rPr>
      </w:pPr>
    </w:p>
    <w:p w14:paraId="473470BE" w14:textId="77777777" w:rsidR="00FA49A1" w:rsidRDefault="00FA49A1" w:rsidP="000C1EB1">
      <w:pPr>
        <w:spacing w:line="360" w:lineRule="auto"/>
        <w:rPr>
          <w:rFonts w:ascii="Arial" w:hAnsi="Arial" w:cs="Arial"/>
          <w:b/>
          <w:bCs/>
        </w:rPr>
      </w:pPr>
    </w:p>
    <w:p w14:paraId="0FEC3385" w14:textId="77777777" w:rsidR="00B70DEF" w:rsidRDefault="00B70DEF" w:rsidP="00205B8E">
      <w:pPr>
        <w:spacing w:line="360" w:lineRule="auto"/>
        <w:jc w:val="center"/>
        <w:rPr>
          <w:b/>
          <w:bCs/>
        </w:rPr>
      </w:pPr>
    </w:p>
    <w:p w14:paraId="3FF223CB" w14:textId="433ED83F" w:rsidR="00B70DEF" w:rsidRDefault="00B70DEF" w:rsidP="00205B8E">
      <w:pPr>
        <w:spacing w:line="360" w:lineRule="auto"/>
        <w:jc w:val="center"/>
        <w:rPr>
          <w:b/>
          <w:bCs/>
        </w:rPr>
      </w:pPr>
    </w:p>
    <w:p w14:paraId="5CFAC187" w14:textId="1ADF2D50" w:rsidR="00984793" w:rsidRDefault="00984793" w:rsidP="00205B8E">
      <w:pPr>
        <w:spacing w:line="360" w:lineRule="auto"/>
        <w:jc w:val="center"/>
        <w:rPr>
          <w:b/>
          <w:bCs/>
        </w:rPr>
      </w:pPr>
    </w:p>
    <w:p w14:paraId="7EDA24A9" w14:textId="77777777" w:rsidR="00984793" w:rsidRDefault="00984793" w:rsidP="00205B8E">
      <w:pPr>
        <w:spacing w:line="360" w:lineRule="auto"/>
        <w:jc w:val="center"/>
        <w:rPr>
          <w:b/>
          <w:bCs/>
        </w:rPr>
      </w:pPr>
    </w:p>
    <w:p w14:paraId="1B94CB22" w14:textId="53AF5E04" w:rsidR="00B514A6" w:rsidRPr="00FA49A1" w:rsidRDefault="00C23EEA" w:rsidP="00205B8E">
      <w:pPr>
        <w:spacing w:line="360" w:lineRule="auto"/>
        <w:jc w:val="center"/>
        <w:rPr>
          <w:b/>
          <w:bCs/>
        </w:rPr>
      </w:pPr>
      <w:r w:rsidRPr="00FA49A1">
        <w:rPr>
          <w:b/>
          <w:bCs/>
        </w:rPr>
        <w:lastRenderedPageBreak/>
        <w:t>Tabela 1 – Características gerais das revisões sistemáticas incluídas</w:t>
      </w:r>
    </w:p>
    <w:tbl>
      <w:tblPr>
        <w:tblStyle w:val="Tabelacomgrad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83"/>
        <w:gridCol w:w="1683"/>
        <w:gridCol w:w="1593"/>
        <w:gridCol w:w="1523"/>
        <w:gridCol w:w="2096"/>
      </w:tblGrid>
      <w:tr w:rsidR="00B514A6" w:rsidRPr="00FA49A1" w14:paraId="7A41B142" w14:textId="77777777" w:rsidTr="00196E52">
        <w:tc>
          <w:tcPr>
            <w:tcW w:w="1333" w:type="dxa"/>
            <w:tcBorders>
              <w:bottom w:val="single" w:sz="4" w:space="0" w:color="auto"/>
            </w:tcBorders>
          </w:tcPr>
          <w:p w14:paraId="36418821" w14:textId="77777777" w:rsidR="00B514A6" w:rsidRPr="00FA49A1" w:rsidRDefault="00B514A6" w:rsidP="00A74AD4">
            <w:pPr>
              <w:jc w:val="center"/>
              <w:rPr>
                <w:b/>
                <w:bCs/>
              </w:rPr>
            </w:pPr>
            <w:r w:rsidRPr="00FA49A1">
              <w:rPr>
                <w:b/>
                <w:bCs/>
              </w:rPr>
              <w:t>Ref. (Autor/</w:t>
            </w:r>
            <w:proofErr w:type="spellStart"/>
            <w:r w:rsidRPr="00FA49A1">
              <w:rPr>
                <w:b/>
                <w:bCs/>
              </w:rPr>
              <w:t>Ano</w:t>
            </w:r>
            <w:proofErr w:type="spellEnd"/>
            <w:r w:rsidRPr="00FA49A1">
              <w:rPr>
                <w:b/>
                <w:bCs/>
              </w:rPr>
              <w:t>)</w:t>
            </w:r>
          </w:p>
        </w:tc>
        <w:tc>
          <w:tcPr>
            <w:tcW w:w="1580" w:type="dxa"/>
            <w:tcBorders>
              <w:bottom w:val="single" w:sz="4" w:space="0" w:color="auto"/>
            </w:tcBorders>
          </w:tcPr>
          <w:p w14:paraId="090E2D44" w14:textId="77777777" w:rsidR="00B514A6" w:rsidRPr="00FA49A1" w:rsidRDefault="00B514A6" w:rsidP="00A74AD4">
            <w:pPr>
              <w:jc w:val="center"/>
              <w:rPr>
                <w:b/>
                <w:bCs/>
              </w:rPr>
            </w:pPr>
            <w:proofErr w:type="spellStart"/>
            <w:r w:rsidRPr="00FA49A1">
              <w:rPr>
                <w:b/>
                <w:bCs/>
              </w:rPr>
              <w:t>Revista</w:t>
            </w:r>
            <w:proofErr w:type="spellEnd"/>
            <w:r w:rsidRPr="00FA49A1">
              <w:rPr>
                <w:b/>
                <w:bCs/>
              </w:rPr>
              <w:t xml:space="preserve"> (</w:t>
            </w:r>
            <w:proofErr w:type="spellStart"/>
            <w:r w:rsidRPr="00FA49A1">
              <w:rPr>
                <w:b/>
                <w:bCs/>
              </w:rPr>
              <w:t>ano</w:t>
            </w:r>
            <w:proofErr w:type="spellEnd"/>
            <w:r w:rsidRPr="00FA49A1">
              <w:rPr>
                <w:b/>
                <w:bCs/>
              </w:rPr>
              <w:t>)</w:t>
            </w:r>
          </w:p>
        </w:tc>
        <w:tc>
          <w:tcPr>
            <w:tcW w:w="1458" w:type="dxa"/>
            <w:tcBorders>
              <w:bottom w:val="single" w:sz="4" w:space="0" w:color="auto"/>
            </w:tcBorders>
          </w:tcPr>
          <w:p w14:paraId="7FEB4A70" w14:textId="77777777" w:rsidR="00B514A6" w:rsidRPr="00FA49A1" w:rsidRDefault="00B514A6" w:rsidP="00A74AD4">
            <w:pPr>
              <w:jc w:val="center"/>
              <w:rPr>
                <w:b/>
                <w:bCs/>
              </w:rPr>
            </w:pPr>
            <w:r w:rsidRPr="00FA49A1">
              <w:rPr>
                <w:b/>
                <w:bCs/>
              </w:rPr>
              <w:t>Tipo (RS/RS+MA)</w:t>
            </w:r>
          </w:p>
        </w:tc>
        <w:tc>
          <w:tcPr>
            <w:tcW w:w="1345" w:type="dxa"/>
            <w:tcBorders>
              <w:bottom w:val="single" w:sz="4" w:space="0" w:color="auto"/>
            </w:tcBorders>
          </w:tcPr>
          <w:p w14:paraId="0093A87F" w14:textId="77777777" w:rsidR="00B514A6" w:rsidRPr="00FA49A1" w:rsidRDefault="00B514A6" w:rsidP="00A74AD4">
            <w:pPr>
              <w:jc w:val="center"/>
              <w:rPr>
                <w:b/>
                <w:bCs/>
              </w:rPr>
            </w:pPr>
            <w:r w:rsidRPr="00FA49A1">
              <w:rPr>
                <w:b/>
                <w:bCs/>
              </w:rPr>
              <w:t>Reg. PROSPERO</w:t>
            </w:r>
          </w:p>
        </w:tc>
        <w:tc>
          <w:tcPr>
            <w:tcW w:w="1431" w:type="dxa"/>
            <w:tcBorders>
              <w:bottom w:val="single" w:sz="4" w:space="0" w:color="auto"/>
            </w:tcBorders>
          </w:tcPr>
          <w:p w14:paraId="3BB3C2B7" w14:textId="68586B96" w:rsidR="00B514A6" w:rsidRPr="00FA49A1" w:rsidRDefault="00B514A6" w:rsidP="00A74AD4">
            <w:pPr>
              <w:jc w:val="center"/>
              <w:rPr>
                <w:b/>
                <w:bCs/>
              </w:rPr>
            </w:pPr>
            <w:r w:rsidRPr="00FA49A1">
              <w:rPr>
                <w:b/>
                <w:bCs/>
              </w:rPr>
              <w:t xml:space="preserve">Nº de </w:t>
            </w:r>
            <w:proofErr w:type="spellStart"/>
            <w:r w:rsidRPr="00FA49A1">
              <w:rPr>
                <w:b/>
                <w:bCs/>
              </w:rPr>
              <w:t>estudos</w:t>
            </w:r>
            <w:proofErr w:type="spellEnd"/>
            <w:r w:rsidRPr="00FA49A1">
              <w:rPr>
                <w:b/>
                <w:bCs/>
              </w:rPr>
              <w:t xml:space="preserve"> </w:t>
            </w:r>
            <w:proofErr w:type="spellStart"/>
            <w:r w:rsidR="00582570" w:rsidRPr="00FA49A1">
              <w:rPr>
                <w:b/>
                <w:bCs/>
              </w:rPr>
              <w:t>incluídos</w:t>
            </w:r>
            <w:proofErr w:type="spellEnd"/>
          </w:p>
        </w:tc>
      </w:tr>
      <w:tr w:rsidR="00B514A6" w:rsidRPr="00FA49A1" w14:paraId="2792DA09" w14:textId="77777777" w:rsidTr="007C7D55">
        <w:trPr>
          <w:trHeight w:val="728"/>
        </w:trPr>
        <w:tc>
          <w:tcPr>
            <w:tcW w:w="1333" w:type="dxa"/>
            <w:tcBorders>
              <w:bottom w:val="nil"/>
            </w:tcBorders>
          </w:tcPr>
          <w:p w14:paraId="453A20EB" w14:textId="508DD93A" w:rsidR="00B514A6" w:rsidRPr="00FA49A1" w:rsidRDefault="00B514A6" w:rsidP="00603718">
            <w:proofErr w:type="spellStart"/>
            <w:r w:rsidRPr="00FA49A1">
              <w:t>Terby</w:t>
            </w:r>
            <w:proofErr w:type="spellEnd"/>
            <w:r w:rsidRPr="00FA49A1">
              <w:t xml:space="preserve"> S et al., 2021</w:t>
            </w:r>
          </w:p>
        </w:tc>
        <w:tc>
          <w:tcPr>
            <w:tcW w:w="1580" w:type="dxa"/>
            <w:tcBorders>
              <w:bottom w:val="nil"/>
            </w:tcBorders>
          </w:tcPr>
          <w:p w14:paraId="447C1D75" w14:textId="77777777" w:rsidR="00B514A6" w:rsidRPr="00FA49A1" w:rsidRDefault="00B514A6" w:rsidP="00A74AD4">
            <w:pPr>
              <w:jc w:val="center"/>
            </w:pPr>
            <w:r w:rsidRPr="00FA49A1">
              <w:t>Saudi Dent J (2021)</w:t>
            </w:r>
          </w:p>
        </w:tc>
        <w:tc>
          <w:tcPr>
            <w:tcW w:w="1458" w:type="dxa"/>
            <w:tcBorders>
              <w:bottom w:val="nil"/>
            </w:tcBorders>
          </w:tcPr>
          <w:p w14:paraId="6882F947" w14:textId="77777777" w:rsidR="00B514A6" w:rsidRPr="00FA49A1" w:rsidRDefault="00B514A6" w:rsidP="00A74AD4">
            <w:pPr>
              <w:jc w:val="center"/>
            </w:pPr>
            <w:r w:rsidRPr="00FA49A1">
              <w:t>RS + MA</w:t>
            </w:r>
          </w:p>
        </w:tc>
        <w:tc>
          <w:tcPr>
            <w:tcW w:w="1345" w:type="dxa"/>
            <w:tcBorders>
              <w:bottom w:val="nil"/>
            </w:tcBorders>
          </w:tcPr>
          <w:p w14:paraId="03A20897" w14:textId="77777777" w:rsidR="00B514A6" w:rsidRPr="00FA49A1" w:rsidRDefault="00B514A6" w:rsidP="00A74AD4">
            <w:pPr>
              <w:jc w:val="center"/>
            </w:pPr>
            <w:r w:rsidRPr="00FA49A1">
              <w:t>Sim</w:t>
            </w:r>
          </w:p>
        </w:tc>
        <w:tc>
          <w:tcPr>
            <w:tcW w:w="1431" w:type="dxa"/>
            <w:tcBorders>
              <w:bottom w:val="nil"/>
            </w:tcBorders>
          </w:tcPr>
          <w:p w14:paraId="7A303CA1" w14:textId="00B56730" w:rsidR="00B514A6" w:rsidRPr="00FA49A1" w:rsidRDefault="00B514A6" w:rsidP="00A74AD4">
            <w:pPr>
              <w:jc w:val="center"/>
            </w:pPr>
            <w:r w:rsidRPr="00FA49A1">
              <w:t>27</w:t>
            </w:r>
            <w:r w:rsidR="00A15DB9" w:rsidRPr="00FA49A1">
              <w:t xml:space="preserve"> (</w:t>
            </w:r>
            <w:r w:rsidRPr="00FA49A1">
              <w:t xml:space="preserve">963 </w:t>
            </w:r>
            <w:proofErr w:type="spellStart"/>
            <w:r w:rsidRPr="00FA49A1">
              <w:t>participantes</w:t>
            </w:r>
            <w:proofErr w:type="spellEnd"/>
            <w:r w:rsidR="00071349" w:rsidRPr="00FA49A1">
              <w:t>/</w:t>
            </w:r>
            <w:proofErr w:type="spellStart"/>
            <w:r w:rsidR="00071349" w:rsidRPr="00FA49A1">
              <w:t>sítios</w:t>
            </w:r>
            <w:proofErr w:type="spellEnd"/>
            <w:r w:rsidR="00A15DB9" w:rsidRPr="00FA49A1">
              <w:t>)</w:t>
            </w:r>
          </w:p>
        </w:tc>
      </w:tr>
      <w:tr w:rsidR="00B514A6" w:rsidRPr="00FA49A1" w14:paraId="15728562" w14:textId="77777777" w:rsidTr="007C7D55">
        <w:trPr>
          <w:trHeight w:val="989"/>
        </w:trPr>
        <w:tc>
          <w:tcPr>
            <w:tcW w:w="1333" w:type="dxa"/>
            <w:tcBorders>
              <w:top w:val="nil"/>
              <w:bottom w:val="nil"/>
            </w:tcBorders>
          </w:tcPr>
          <w:p w14:paraId="47C35453" w14:textId="687F2789" w:rsidR="00B514A6" w:rsidRPr="00FA49A1" w:rsidRDefault="00B514A6" w:rsidP="00603718">
            <w:r w:rsidRPr="00FA49A1">
              <w:t>Souza EQM et al., 2021</w:t>
            </w:r>
          </w:p>
        </w:tc>
        <w:tc>
          <w:tcPr>
            <w:tcW w:w="1580" w:type="dxa"/>
            <w:tcBorders>
              <w:top w:val="nil"/>
              <w:bottom w:val="nil"/>
            </w:tcBorders>
          </w:tcPr>
          <w:p w14:paraId="6E2BF459" w14:textId="77777777" w:rsidR="00B514A6" w:rsidRPr="00FA49A1" w:rsidRDefault="00B514A6" w:rsidP="00A74AD4">
            <w:pPr>
              <w:jc w:val="center"/>
            </w:pPr>
            <w:proofErr w:type="spellStart"/>
            <w:r w:rsidRPr="00FA49A1">
              <w:t>Photodiagnosis</w:t>
            </w:r>
            <w:proofErr w:type="spellEnd"/>
            <w:r w:rsidRPr="00FA49A1">
              <w:t xml:space="preserve"> </w:t>
            </w:r>
            <w:proofErr w:type="spellStart"/>
            <w:r w:rsidRPr="00FA49A1">
              <w:t>Photodyn</w:t>
            </w:r>
            <w:proofErr w:type="spellEnd"/>
            <w:r w:rsidRPr="00FA49A1">
              <w:t xml:space="preserve"> </w:t>
            </w:r>
            <w:proofErr w:type="spellStart"/>
            <w:r w:rsidRPr="00FA49A1">
              <w:t>Ther</w:t>
            </w:r>
            <w:proofErr w:type="spellEnd"/>
            <w:r w:rsidRPr="00FA49A1">
              <w:t xml:space="preserve"> (2021)</w:t>
            </w:r>
          </w:p>
        </w:tc>
        <w:tc>
          <w:tcPr>
            <w:tcW w:w="1458" w:type="dxa"/>
            <w:tcBorders>
              <w:top w:val="nil"/>
              <w:bottom w:val="nil"/>
            </w:tcBorders>
          </w:tcPr>
          <w:p w14:paraId="2749E7BB" w14:textId="77777777" w:rsidR="00B514A6" w:rsidRPr="00FA49A1" w:rsidRDefault="00B514A6" w:rsidP="00A74AD4">
            <w:pPr>
              <w:jc w:val="center"/>
            </w:pPr>
            <w:r w:rsidRPr="00FA49A1">
              <w:t>RS + MA</w:t>
            </w:r>
          </w:p>
        </w:tc>
        <w:tc>
          <w:tcPr>
            <w:tcW w:w="1345" w:type="dxa"/>
            <w:tcBorders>
              <w:top w:val="nil"/>
              <w:bottom w:val="nil"/>
            </w:tcBorders>
          </w:tcPr>
          <w:p w14:paraId="594BABE7" w14:textId="77777777" w:rsidR="00B514A6" w:rsidRPr="00FA49A1" w:rsidRDefault="00B514A6" w:rsidP="00A74AD4">
            <w:pPr>
              <w:jc w:val="center"/>
            </w:pPr>
            <w:r w:rsidRPr="00FA49A1">
              <w:t>Sim</w:t>
            </w:r>
          </w:p>
        </w:tc>
        <w:tc>
          <w:tcPr>
            <w:tcW w:w="1431" w:type="dxa"/>
            <w:tcBorders>
              <w:top w:val="nil"/>
              <w:bottom w:val="nil"/>
            </w:tcBorders>
          </w:tcPr>
          <w:p w14:paraId="470E94E2" w14:textId="240311B9" w:rsidR="00B514A6" w:rsidRPr="00FA49A1" w:rsidRDefault="00A15DB9" w:rsidP="00A74AD4">
            <w:pPr>
              <w:jc w:val="center"/>
              <w:rPr>
                <w:lang w:val="pt-BR"/>
              </w:rPr>
            </w:pPr>
            <w:r w:rsidRPr="00FA49A1">
              <w:rPr>
                <w:lang w:val="pt-BR"/>
              </w:rPr>
              <w:t>15 (</w:t>
            </w:r>
            <w:r w:rsidR="002102AA" w:rsidRPr="00FA49A1">
              <w:rPr>
                <w:lang w:val="pt-BR"/>
              </w:rPr>
              <w:t xml:space="preserve">5 incluídos </w:t>
            </w:r>
            <w:r w:rsidR="00B514A6" w:rsidRPr="00FA49A1">
              <w:rPr>
                <w:lang w:val="pt-BR"/>
              </w:rPr>
              <w:t>na MA</w:t>
            </w:r>
            <w:r w:rsidRPr="00FA49A1">
              <w:rPr>
                <w:lang w:val="pt-BR"/>
              </w:rPr>
              <w:t>)</w:t>
            </w:r>
          </w:p>
        </w:tc>
      </w:tr>
      <w:tr w:rsidR="00B514A6" w:rsidRPr="00FA49A1" w14:paraId="73CAD37C" w14:textId="77777777" w:rsidTr="007C7D55">
        <w:trPr>
          <w:trHeight w:val="989"/>
        </w:trPr>
        <w:tc>
          <w:tcPr>
            <w:tcW w:w="1333" w:type="dxa"/>
            <w:tcBorders>
              <w:top w:val="nil"/>
              <w:bottom w:val="nil"/>
            </w:tcBorders>
          </w:tcPr>
          <w:p w14:paraId="6573CDED" w14:textId="3F1604E4" w:rsidR="00B514A6" w:rsidRPr="00FA49A1" w:rsidRDefault="00B514A6" w:rsidP="00603718">
            <w:pPr>
              <w:rPr>
                <w:lang w:val="pt-BR"/>
              </w:rPr>
            </w:pPr>
            <w:r w:rsidRPr="00FA49A1">
              <w:rPr>
                <w:lang w:val="pt-BR"/>
              </w:rPr>
              <w:t>Oliveira RCG de et al., 2021</w:t>
            </w:r>
          </w:p>
        </w:tc>
        <w:tc>
          <w:tcPr>
            <w:tcW w:w="1580" w:type="dxa"/>
            <w:tcBorders>
              <w:top w:val="nil"/>
              <w:bottom w:val="nil"/>
            </w:tcBorders>
          </w:tcPr>
          <w:p w14:paraId="457068DB" w14:textId="77777777" w:rsidR="00B514A6" w:rsidRPr="00FA49A1" w:rsidRDefault="00B514A6" w:rsidP="00A74AD4">
            <w:pPr>
              <w:jc w:val="center"/>
            </w:pPr>
            <w:r w:rsidRPr="00FA49A1">
              <w:t xml:space="preserve">Complement </w:t>
            </w:r>
            <w:proofErr w:type="spellStart"/>
            <w:r w:rsidRPr="00FA49A1">
              <w:t>Ther</w:t>
            </w:r>
            <w:proofErr w:type="spellEnd"/>
            <w:r w:rsidRPr="00FA49A1">
              <w:t xml:space="preserve"> Clin </w:t>
            </w:r>
            <w:proofErr w:type="spellStart"/>
            <w:r w:rsidRPr="00FA49A1">
              <w:t>Pract</w:t>
            </w:r>
            <w:proofErr w:type="spellEnd"/>
            <w:r w:rsidRPr="00FA49A1">
              <w:t xml:space="preserve"> (2021)</w:t>
            </w:r>
          </w:p>
        </w:tc>
        <w:tc>
          <w:tcPr>
            <w:tcW w:w="1458" w:type="dxa"/>
            <w:tcBorders>
              <w:top w:val="nil"/>
              <w:bottom w:val="nil"/>
            </w:tcBorders>
          </w:tcPr>
          <w:p w14:paraId="047375F3" w14:textId="77777777" w:rsidR="00B514A6" w:rsidRPr="00FA49A1" w:rsidRDefault="00B514A6" w:rsidP="00A74AD4">
            <w:pPr>
              <w:jc w:val="center"/>
            </w:pPr>
            <w:r w:rsidRPr="00FA49A1">
              <w:t>RS + MA</w:t>
            </w:r>
          </w:p>
        </w:tc>
        <w:tc>
          <w:tcPr>
            <w:tcW w:w="1345" w:type="dxa"/>
            <w:tcBorders>
              <w:top w:val="nil"/>
              <w:bottom w:val="nil"/>
            </w:tcBorders>
          </w:tcPr>
          <w:p w14:paraId="5C809D54" w14:textId="77777777" w:rsidR="00B514A6" w:rsidRPr="00FA49A1" w:rsidRDefault="00B514A6" w:rsidP="00A74AD4">
            <w:pPr>
              <w:jc w:val="center"/>
            </w:pPr>
            <w:r w:rsidRPr="00FA49A1">
              <w:t>Sim</w:t>
            </w:r>
          </w:p>
        </w:tc>
        <w:tc>
          <w:tcPr>
            <w:tcW w:w="1431" w:type="dxa"/>
            <w:tcBorders>
              <w:top w:val="nil"/>
              <w:bottom w:val="nil"/>
            </w:tcBorders>
          </w:tcPr>
          <w:p w14:paraId="4D20863E" w14:textId="24CBA35A" w:rsidR="00B514A6" w:rsidRPr="00FA49A1" w:rsidRDefault="00A15DB9" w:rsidP="00A74AD4">
            <w:pPr>
              <w:jc w:val="center"/>
              <w:rPr>
                <w:lang w:val="pt-BR"/>
              </w:rPr>
            </w:pPr>
            <w:r w:rsidRPr="00FA49A1">
              <w:rPr>
                <w:lang w:val="pt-BR"/>
              </w:rPr>
              <w:t>12 (</w:t>
            </w:r>
            <w:r w:rsidR="00B514A6" w:rsidRPr="00FA49A1">
              <w:rPr>
                <w:lang w:val="pt-BR"/>
              </w:rPr>
              <w:t>1</w:t>
            </w:r>
            <w:r w:rsidR="004E574F" w:rsidRPr="00FA49A1">
              <w:rPr>
                <w:lang w:val="pt-BR"/>
              </w:rPr>
              <w:t>1 incluídos na MA</w:t>
            </w:r>
            <w:r w:rsidRPr="00FA49A1">
              <w:rPr>
                <w:lang w:val="pt-BR"/>
              </w:rPr>
              <w:t>)</w:t>
            </w:r>
          </w:p>
        </w:tc>
      </w:tr>
      <w:tr w:rsidR="00B514A6" w:rsidRPr="00FA49A1" w14:paraId="2095F0AE" w14:textId="77777777" w:rsidTr="007C7D55">
        <w:trPr>
          <w:trHeight w:val="861"/>
        </w:trPr>
        <w:tc>
          <w:tcPr>
            <w:tcW w:w="1333" w:type="dxa"/>
            <w:tcBorders>
              <w:top w:val="nil"/>
              <w:bottom w:val="nil"/>
            </w:tcBorders>
          </w:tcPr>
          <w:p w14:paraId="47202984" w14:textId="3B18C65E" w:rsidR="00B514A6" w:rsidRPr="00FA49A1" w:rsidRDefault="00B514A6" w:rsidP="00603718">
            <w:r w:rsidRPr="00FA49A1">
              <w:t>Zhang Y et al., 2022</w:t>
            </w:r>
          </w:p>
        </w:tc>
        <w:tc>
          <w:tcPr>
            <w:tcW w:w="1580" w:type="dxa"/>
            <w:tcBorders>
              <w:top w:val="nil"/>
              <w:bottom w:val="nil"/>
            </w:tcBorders>
          </w:tcPr>
          <w:p w14:paraId="7D9E9253" w14:textId="77777777" w:rsidR="00B514A6" w:rsidRPr="00FA49A1" w:rsidRDefault="00B514A6" w:rsidP="00A74AD4">
            <w:pPr>
              <w:jc w:val="center"/>
            </w:pPr>
            <w:r w:rsidRPr="00FA49A1">
              <w:t xml:space="preserve">Front </w:t>
            </w:r>
            <w:proofErr w:type="spellStart"/>
            <w:r w:rsidRPr="00FA49A1">
              <w:t>Pharmacol</w:t>
            </w:r>
            <w:proofErr w:type="spellEnd"/>
            <w:r w:rsidRPr="00FA49A1">
              <w:t xml:space="preserve"> (2022)</w:t>
            </w:r>
          </w:p>
        </w:tc>
        <w:tc>
          <w:tcPr>
            <w:tcW w:w="1458" w:type="dxa"/>
            <w:tcBorders>
              <w:top w:val="nil"/>
              <w:bottom w:val="nil"/>
            </w:tcBorders>
          </w:tcPr>
          <w:p w14:paraId="4760800D" w14:textId="77777777" w:rsidR="00B514A6" w:rsidRPr="00FA49A1" w:rsidRDefault="00B514A6" w:rsidP="00A74AD4">
            <w:pPr>
              <w:jc w:val="center"/>
            </w:pPr>
            <w:r w:rsidRPr="00FA49A1">
              <w:t>RS + MA</w:t>
            </w:r>
          </w:p>
        </w:tc>
        <w:tc>
          <w:tcPr>
            <w:tcW w:w="1345" w:type="dxa"/>
            <w:tcBorders>
              <w:top w:val="nil"/>
              <w:bottom w:val="nil"/>
            </w:tcBorders>
          </w:tcPr>
          <w:p w14:paraId="5C1D3CFA" w14:textId="77777777" w:rsidR="00B514A6" w:rsidRPr="00FA49A1" w:rsidRDefault="00B514A6" w:rsidP="00A74AD4">
            <w:pPr>
              <w:jc w:val="center"/>
            </w:pPr>
            <w:r w:rsidRPr="00FA49A1">
              <w:t>Sim</w:t>
            </w:r>
          </w:p>
        </w:tc>
        <w:tc>
          <w:tcPr>
            <w:tcW w:w="1431" w:type="dxa"/>
            <w:tcBorders>
              <w:top w:val="nil"/>
              <w:bottom w:val="nil"/>
            </w:tcBorders>
          </w:tcPr>
          <w:p w14:paraId="68B91CE2" w14:textId="29BBEC8E" w:rsidR="00B514A6" w:rsidRPr="00FA49A1" w:rsidRDefault="00B514A6" w:rsidP="00A74AD4">
            <w:pPr>
              <w:jc w:val="center"/>
            </w:pPr>
            <w:r w:rsidRPr="00FA49A1">
              <w:t>1</w:t>
            </w:r>
            <w:r w:rsidR="00071349" w:rsidRPr="00FA49A1">
              <w:t>8</w:t>
            </w:r>
            <w:r w:rsidRPr="00FA49A1">
              <w:t xml:space="preserve"> </w:t>
            </w:r>
            <w:r w:rsidR="00A15DB9" w:rsidRPr="00FA49A1">
              <w:t>(</w:t>
            </w:r>
            <w:r w:rsidR="00071349" w:rsidRPr="00FA49A1">
              <w:t xml:space="preserve">846 </w:t>
            </w:r>
            <w:proofErr w:type="spellStart"/>
            <w:r w:rsidR="00071349" w:rsidRPr="00FA49A1">
              <w:t>participantes</w:t>
            </w:r>
            <w:proofErr w:type="spellEnd"/>
            <w:r w:rsidR="00071349" w:rsidRPr="00FA49A1">
              <w:t>/</w:t>
            </w:r>
            <w:proofErr w:type="spellStart"/>
            <w:r w:rsidR="00071349" w:rsidRPr="00FA49A1">
              <w:t>sítios</w:t>
            </w:r>
            <w:proofErr w:type="spellEnd"/>
            <w:r w:rsidR="00A15DB9" w:rsidRPr="00FA49A1">
              <w:t>)</w:t>
            </w:r>
          </w:p>
        </w:tc>
      </w:tr>
      <w:tr w:rsidR="00B514A6" w:rsidRPr="00FA49A1" w14:paraId="1FC55DDE" w14:textId="77777777" w:rsidTr="007C7D55">
        <w:trPr>
          <w:trHeight w:val="1324"/>
        </w:trPr>
        <w:tc>
          <w:tcPr>
            <w:tcW w:w="1333" w:type="dxa"/>
            <w:tcBorders>
              <w:top w:val="nil"/>
              <w:bottom w:val="nil"/>
            </w:tcBorders>
          </w:tcPr>
          <w:p w14:paraId="333F103D" w14:textId="25DF62E4" w:rsidR="00B514A6" w:rsidRPr="00FA49A1" w:rsidRDefault="00B514A6" w:rsidP="00603718">
            <w:r w:rsidRPr="00FA49A1">
              <w:t>Wendorff-</w:t>
            </w:r>
            <w:proofErr w:type="spellStart"/>
            <w:r w:rsidRPr="00FA49A1">
              <w:t>Tobolla</w:t>
            </w:r>
            <w:proofErr w:type="spellEnd"/>
            <w:r w:rsidRPr="00FA49A1">
              <w:t xml:space="preserve"> LM et al., 2023</w:t>
            </w:r>
          </w:p>
        </w:tc>
        <w:tc>
          <w:tcPr>
            <w:tcW w:w="1580" w:type="dxa"/>
            <w:tcBorders>
              <w:top w:val="nil"/>
              <w:bottom w:val="nil"/>
            </w:tcBorders>
          </w:tcPr>
          <w:p w14:paraId="0605BF3A" w14:textId="77777777" w:rsidR="007C7D55" w:rsidRPr="00FA49A1" w:rsidRDefault="007C7D55" w:rsidP="00A74AD4">
            <w:pPr>
              <w:jc w:val="center"/>
            </w:pPr>
          </w:p>
          <w:p w14:paraId="6F7F39C6" w14:textId="5622899A" w:rsidR="00B514A6" w:rsidRPr="00FA49A1" w:rsidRDefault="00B514A6" w:rsidP="00A74AD4">
            <w:pPr>
              <w:jc w:val="center"/>
            </w:pPr>
            <w:r w:rsidRPr="00FA49A1">
              <w:t>Biomedicines (2023)</w:t>
            </w:r>
          </w:p>
        </w:tc>
        <w:tc>
          <w:tcPr>
            <w:tcW w:w="1458" w:type="dxa"/>
            <w:tcBorders>
              <w:top w:val="nil"/>
              <w:bottom w:val="nil"/>
            </w:tcBorders>
          </w:tcPr>
          <w:p w14:paraId="37D5CB0D" w14:textId="77777777" w:rsidR="007C7D55" w:rsidRPr="00FA49A1" w:rsidRDefault="007C7D55" w:rsidP="00A74AD4">
            <w:pPr>
              <w:jc w:val="center"/>
            </w:pPr>
          </w:p>
          <w:p w14:paraId="7ED8622D" w14:textId="531DC32F" w:rsidR="00B514A6" w:rsidRPr="00FA49A1" w:rsidRDefault="00B514A6" w:rsidP="00A74AD4">
            <w:pPr>
              <w:jc w:val="center"/>
            </w:pPr>
            <w:r w:rsidRPr="00FA49A1">
              <w:t>RS + MA</w:t>
            </w:r>
          </w:p>
        </w:tc>
        <w:tc>
          <w:tcPr>
            <w:tcW w:w="1345" w:type="dxa"/>
            <w:tcBorders>
              <w:top w:val="nil"/>
              <w:bottom w:val="nil"/>
            </w:tcBorders>
          </w:tcPr>
          <w:p w14:paraId="4E3B654A" w14:textId="77777777" w:rsidR="00B514A6" w:rsidRPr="00FA49A1" w:rsidRDefault="00B514A6" w:rsidP="00A74AD4">
            <w:pPr>
              <w:jc w:val="center"/>
            </w:pPr>
            <w:r w:rsidRPr="00FA49A1">
              <w:t>Sim</w:t>
            </w:r>
          </w:p>
        </w:tc>
        <w:tc>
          <w:tcPr>
            <w:tcW w:w="1431" w:type="dxa"/>
            <w:tcBorders>
              <w:top w:val="nil"/>
              <w:bottom w:val="nil"/>
            </w:tcBorders>
          </w:tcPr>
          <w:p w14:paraId="57A994FC" w14:textId="1D44DAD3" w:rsidR="00B514A6" w:rsidRPr="00FA49A1" w:rsidRDefault="00071349" w:rsidP="00A74AD4">
            <w:pPr>
              <w:jc w:val="center"/>
            </w:pPr>
            <w:r w:rsidRPr="00FA49A1">
              <w:t>23</w:t>
            </w:r>
          </w:p>
        </w:tc>
      </w:tr>
      <w:tr w:rsidR="00B514A6" w:rsidRPr="00FA49A1" w14:paraId="0C9C7AAA" w14:textId="77777777" w:rsidTr="00196E52">
        <w:tc>
          <w:tcPr>
            <w:tcW w:w="1333" w:type="dxa"/>
            <w:tcBorders>
              <w:top w:val="nil"/>
            </w:tcBorders>
          </w:tcPr>
          <w:p w14:paraId="71AECAB6" w14:textId="7500E58B" w:rsidR="00B514A6" w:rsidRPr="00FA49A1" w:rsidRDefault="00B514A6" w:rsidP="00603718">
            <w:proofErr w:type="spellStart"/>
            <w:r w:rsidRPr="00FA49A1">
              <w:t>Ridho</w:t>
            </w:r>
            <w:proofErr w:type="spellEnd"/>
            <w:r w:rsidRPr="00FA49A1">
              <w:t xml:space="preserve"> FM et al., 2024</w:t>
            </w:r>
          </w:p>
        </w:tc>
        <w:tc>
          <w:tcPr>
            <w:tcW w:w="1580" w:type="dxa"/>
            <w:tcBorders>
              <w:top w:val="nil"/>
            </w:tcBorders>
          </w:tcPr>
          <w:p w14:paraId="76B3C127" w14:textId="77777777" w:rsidR="00B514A6" w:rsidRPr="00FA49A1" w:rsidRDefault="00B514A6" w:rsidP="00A74AD4">
            <w:pPr>
              <w:jc w:val="center"/>
            </w:pPr>
            <w:r w:rsidRPr="00FA49A1">
              <w:t xml:space="preserve">Rev </w:t>
            </w:r>
            <w:proofErr w:type="spellStart"/>
            <w:r w:rsidRPr="00FA49A1">
              <w:t>Cient</w:t>
            </w:r>
            <w:proofErr w:type="spellEnd"/>
            <w:r w:rsidRPr="00FA49A1">
              <w:t xml:space="preserve"> </w:t>
            </w:r>
            <w:proofErr w:type="spellStart"/>
            <w:r w:rsidRPr="00FA49A1">
              <w:t>Odontol</w:t>
            </w:r>
            <w:proofErr w:type="spellEnd"/>
            <w:r w:rsidRPr="00FA49A1">
              <w:t xml:space="preserve"> (Lima) (2024)</w:t>
            </w:r>
          </w:p>
        </w:tc>
        <w:tc>
          <w:tcPr>
            <w:tcW w:w="1458" w:type="dxa"/>
            <w:tcBorders>
              <w:top w:val="nil"/>
            </w:tcBorders>
          </w:tcPr>
          <w:p w14:paraId="6905DAEB" w14:textId="77777777" w:rsidR="00B514A6" w:rsidRPr="00FA49A1" w:rsidRDefault="00B514A6" w:rsidP="00A74AD4">
            <w:pPr>
              <w:jc w:val="center"/>
            </w:pPr>
            <w:r w:rsidRPr="00FA49A1">
              <w:t>RS (</w:t>
            </w:r>
            <w:proofErr w:type="spellStart"/>
            <w:r w:rsidRPr="00FA49A1">
              <w:t>sem</w:t>
            </w:r>
            <w:proofErr w:type="spellEnd"/>
            <w:r w:rsidRPr="00FA49A1">
              <w:t xml:space="preserve"> MA)</w:t>
            </w:r>
          </w:p>
        </w:tc>
        <w:tc>
          <w:tcPr>
            <w:tcW w:w="1345" w:type="dxa"/>
            <w:tcBorders>
              <w:top w:val="nil"/>
            </w:tcBorders>
          </w:tcPr>
          <w:p w14:paraId="20AC5CFD" w14:textId="77777777" w:rsidR="00B514A6" w:rsidRPr="00FA49A1" w:rsidRDefault="00B514A6" w:rsidP="00A74AD4">
            <w:pPr>
              <w:jc w:val="center"/>
            </w:pPr>
            <w:proofErr w:type="spellStart"/>
            <w:r w:rsidRPr="00FA49A1">
              <w:t>Não</w:t>
            </w:r>
            <w:proofErr w:type="spellEnd"/>
            <w:r w:rsidRPr="00FA49A1">
              <w:t xml:space="preserve"> </w:t>
            </w:r>
            <w:proofErr w:type="spellStart"/>
            <w:r w:rsidRPr="00FA49A1">
              <w:t>informado</w:t>
            </w:r>
            <w:proofErr w:type="spellEnd"/>
          </w:p>
        </w:tc>
        <w:tc>
          <w:tcPr>
            <w:tcW w:w="1431" w:type="dxa"/>
            <w:tcBorders>
              <w:top w:val="nil"/>
            </w:tcBorders>
          </w:tcPr>
          <w:p w14:paraId="0F7813CE" w14:textId="21565CE5" w:rsidR="00B514A6" w:rsidRPr="00FA49A1" w:rsidRDefault="004C5040" w:rsidP="00A74AD4">
            <w:pPr>
              <w:jc w:val="center"/>
            </w:pPr>
            <w:r w:rsidRPr="00FA49A1">
              <w:t>1</w:t>
            </w:r>
            <w:r w:rsidR="00B514A6" w:rsidRPr="00FA49A1">
              <w:t>9</w:t>
            </w:r>
          </w:p>
        </w:tc>
      </w:tr>
    </w:tbl>
    <w:p w14:paraId="7DE864A8" w14:textId="5E0E2726" w:rsidR="005D5B11" w:rsidRPr="00FA49A1" w:rsidRDefault="000C1EB1" w:rsidP="00C23EEA">
      <w:pPr>
        <w:spacing w:line="360" w:lineRule="auto"/>
        <w:rPr>
          <w:sz w:val="20"/>
          <w:szCs w:val="20"/>
        </w:rPr>
      </w:pPr>
      <w:r w:rsidRPr="00FA49A1">
        <w:rPr>
          <w:sz w:val="20"/>
          <w:szCs w:val="20"/>
        </w:rPr>
        <w:t xml:space="preserve">RS = Revisão </w:t>
      </w:r>
      <w:proofErr w:type="gramStart"/>
      <w:r w:rsidRPr="00FA49A1">
        <w:rPr>
          <w:sz w:val="20"/>
          <w:szCs w:val="20"/>
        </w:rPr>
        <w:t>Sistemática  /</w:t>
      </w:r>
      <w:proofErr w:type="gramEnd"/>
      <w:r w:rsidRPr="00FA49A1">
        <w:rPr>
          <w:sz w:val="20"/>
          <w:szCs w:val="20"/>
        </w:rPr>
        <w:t xml:space="preserve">  MA = Meta-análise</w:t>
      </w:r>
    </w:p>
    <w:p w14:paraId="287194A3" w14:textId="77777777" w:rsidR="005D5B11" w:rsidRDefault="005D5B11" w:rsidP="00C23EEA">
      <w:pPr>
        <w:spacing w:line="360" w:lineRule="auto"/>
        <w:rPr>
          <w:rFonts w:ascii="Arial" w:hAnsi="Arial" w:cs="Arial"/>
        </w:rPr>
      </w:pPr>
    </w:p>
    <w:p w14:paraId="0489ECCF" w14:textId="77777777" w:rsidR="005D5B11" w:rsidRDefault="005D5B11" w:rsidP="00C23EEA">
      <w:pPr>
        <w:spacing w:line="360" w:lineRule="auto"/>
        <w:rPr>
          <w:rFonts w:ascii="Arial" w:hAnsi="Arial" w:cs="Arial"/>
        </w:rPr>
      </w:pPr>
    </w:p>
    <w:p w14:paraId="6F717BEC" w14:textId="77777777" w:rsidR="005D5B11" w:rsidRDefault="005D5B11" w:rsidP="00C23EEA">
      <w:pPr>
        <w:spacing w:line="360" w:lineRule="auto"/>
        <w:rPr>
          <w:rFonts w:ascii="Arial" w:hAnsi="Arial" w:cs="Arial"/>
        </w:rPr>
      </w:pPr>
    </w:p>
    <w:p w14:paraId="33A7A552" w14:textId="77777777" w:rsidR="005D5B11" w:rsidRDefault="005D5B11" w:rsidP="00C23EEA">
      <w:pPr>
        <w:spacing w:line="360" w:lineRule="auto"/>
        <w:rPr>
          <w:rFonts w:ascii="Arial" w:hAnsi="Arial" w:cs="Arial"/>
        </w:rPr>
      </w:pPr>
    </w:p>
    <w:p w14:paraId="1CA53944" w14:textId="77777777" w:rsidR="005D5B11" w:rsidRDefault="005D5B11" w:rsidP="00C23EEA">
      <w:pPr>
        <w:spacing w:line="360" w:lineRule="auto"/>
        <w:rPr>
          <w:rFonts w:ascii="Arial" w:hAnsi="Arial" w:cs="Arial"/>
        </w:rPr>
      </w:pPr>
    </w:p>
    <w:p w14:paraId="5B4CE5E0" w14:textId="77777777" w:rsidR="005D5B11" w:rsidRDefault="005D5B11" w:rsidP="00C23EEA">
      <w:pPr>
        <w:spacing w:line="360" w:lineRule="auto"/>
        <w:rPr>
          <w:rFonts w:ascii="Arial" w:hAnsi="Arial" w:cs="Arial"/>
        </w:rPr>
      </w:pPr>
    </w:p>
    <w:p w14:paraId="3313044D" w14:textId="77777777" w:rsidR="005D5B11" w:rsidRDefault="005D5B11" w:rsidP="00C23EEA">
      <w:pPr>
        <w:spacing w:line="360" w:lineRule="auto"/>
        <w:rPr>
          <w:rFonts w:ascii="Arial" w:hAnsi="Arial" w:cs="Arial"/>
        </w:rPr>
      </w:pPr>
    </w:p>
    <w:p w14:paraId="31AD5776" w14:textId="77777777" w:rsidR="005D5B11" w:rsidRDefault="005D5B11" w:rsidP="00C23EEA">
      <w:pPr>
        <w:spacing w:line="360" w:lineRule="auto"/>
        <w:rPr>
          <w:rFonts w:ascii="Arial" w:hAnsi="Arial" w:cs="Arial"/>
        </w:rPr>
      </w:pPr>
    </w:p>
    <w:p w14:paraId="5CFDD3E1" w14:textId="77777777" w:rsidR="005D5B11" w:rsidRDefault="005D5B11" w:rsidP="00C23EEA">
      <w:pPr>
        <w:spacing w:line="360" w:lineRule="auto"/>
        <w:rPr>
          <w:rFonts w:ascii="Arial" w:hAnsi="Arial" w:cs="Arial"/>
        </w:rPr>
      </w:pPr>
    </w:p>
    <w:p w14:paraId="3A1E1202" w14:textId="77777777" w:rsidR="005D5B11" w:rsidRDefault="005D5B11" w:rsidP="00C23EEA">
      <w:pPr>
        <w:spacing w:line="360" w:lineRule="auto"/>
        <w:rPr>
          <w:rFonts w:ascii="Arial" w:hAnsi="Arial" w:cs="Arial"/>
        </w:rPr>
      </w:pPr>
    </w:p>
    <w:p w14:paraId="22711F02" w14:textId="77777777" w:rsidR="005D5B11" w:rsidRDefault="005D5B11" w:rsidP="00C23EEA">
      <w:pPr>
        <w:spacing w:line="360" w:lineRule="auto"/>
        <w:rPr>
          <w:rFonts w:ascii="Arial" w:hAnsi="Arial" w:cs="Arial"/>
        </w:rPr>
      </w:pPr>
    </w:p>
    <w:p w14:paraId="10FA0018" w14:textId="77777777" w:rsidR="005D5B11" w:rsidRDefault="005D5B11" w:rsidP="00C23EEA">
      <w:pPr>
        <w:spacing w:line="360" w:lineRule="auto"/>
        <w:rPr>
          <w:rFonts w:ascii="Arial" w:hAnsi="Arial" w:cs="Arial"/>
        </w:rPr>
      </w:pPr>
    </w:p>
    <w:p w14:paraId="42EADC51" w14:textId="77777777" w:rsidR="005D5B11" w:rsidRDefault="005D5B11" w:rsidP="00C23EEA">
      <w:pPr>
        <w:spacing w:line="360" w:lineRule="auto"/>
        <w:rPr>
          <w:rFonts w:ascii="Arial" w:hAnsi="Arial" w:cs="Arial"/>
        </w:rPr>
      </w:pPr>
    </w:p>
    <w:p w14:paraId="52C0206C" w14:textId="41111DB5" w:rsidR="005D5B11" w:rsidRDefault="005D5B11" w:rsidP="00C23EEA">
      <w:pPr>
        <w:spacing w:line="360" w:lineRule="auto"/>
        <w:rPr>
          <w:rFonts w:ascii="Arial" w:hAnsi="Arial" w:cs="Arial"/>
        </w:rPr>
      </w:pPr>
    </w:p>
    <w:p w14:paraId="48AD8AD6" w14:textId="77777777" w:rsidR="00D445AA" w:rsidRDefault="00D445AA" w:rsidP="00C23EEA">
      <w:pPr>
        <w:spacing w:line="360" w:lineRule="auto"/>
        <w:rPr>
          <w:rFonts w:ascii="Arial" w:hAnsi="Arial" w:cs="Arial"/>
        </w:rPr>
      </w:pPr>
    </w:p>
    <w:p w14:paraId="3F4871E0" w14:textId="77777777" w:rsidR="0096671A" w:rsidRDefault="0096671A" w:rsidP="00C23EEA">
      <w:pPr>
        <w:spacing w:line="360" w:lineRule="auto"/>
        <w:rPr>
          <w:rFonts w:ascii="Arial" w:hAnsi="Arial" w:cs="Arial"/>
        </w:rPr>
      </w:pPr>
    </w:p>
    <w:p w14:paraId="5AE8E172" w14:textId="77777777" w:rsidR="00433201" w:rsidRDefault="00433201" w:rsidP="001360BF">
      <w:pPr>
        <w:spacing w:line="360" w:lineRule="auto"/>
        <w:jc w:val="center"/>
        <w:rPr>
          <w:rFonts w:ascii="Arial" w:hAnsi="Arial" w:cs="Arial"/>
          <w:b/>
          <w:bCs/>
        </w:rPr>
      </w:pPr>
    </w:p>
    <w:p w14:paraId="4DEE7EB6" w14:textId="7A95ABB3" w:rsidR="00C23EEA" w:rsidRPr="00433201" w:rsidRDefault="001360BF" w:rsidP="001360BF">
      <w:pPr>
        <w:spacing w:line="360" w:lineRule="auto"/>
        <w:jc w:val="center"/>
        <w:rPr>
          <w:b/>
          <w:bCs/>
        </w:rPr>
      </w:pPr>
      <w:r w:rsidRPr="00433201">
        <w:rPr>
          <w:b/>
          <w:bCs/>
        </w:rPr>
        <w:lastRenderedPageBreak/>
        <w:t>DISCUSSÃO</w:t>
      </w:r>
    </w:p>
    <w:p w14:paraId="517FF28B" w14:textId="77777777" w:rsidR="00C23EEA" w:rsidRPr="00433201" w:rsidRDefault="00C23EEA" w:rsidP="00D445AA">
      <w:pPr>
        <w:spacing w:line="360" w:lineRule="auto"/>
        <w:jc w:val="both"/>
      </w:pPr>
    </w:p>
    <w:p w14:paraId="3488A3F3" w14:textId="6E31860E" w:rsidR="00C23EEA" w:rsidRPr="00433201" w:rsidRDefault="00C23EEA" w:rsidP="000C1EB1">
      <w:pPr>
        <w:spacing w:line="360" w:lineRule="auto"/>
        <w:ind w:firstLine="708"/>
        <w:jc w:val="both"/>
      </w:pPr>
      <w:r w:rsidRPr="00433201">
        <w:t xml:space="preserve">Esta </w:t>
      </w:r>
      <w:r w:rsidR="00267EDB">
        <w:t>síntese de revisões sistemáticas</w:t>
      </w:r>
      <w:r w:rsidRPr="00433201">
        <w:t xml:space="preserve"> reuniu seis revisões recentes (2021–2024) sobre o uso da </w:t>
      </w:r>
      <w:proofErr w:type="spellStart"/>
      <w:r w:rsidRPr="00433201">
        <w:t>curcumina</w:t>
      </w:r>
      <w:proofErr w:type="spellEnd"/>
      <w:r w:rsidRPr="00433201">
        <w:t xml:space="preserve"> tópica como adjuvante ao tratamento periodontal não cirúrgico. Em consonância com os achados de estudos clínicos individuais (20–23), todas as revisões relataram reduções significativas em parâmetros clínicos periodontais, como profundidade de sondagem (PPD), ganho em nível clínico de inserção (CAL) e melhora em índices de placa (PI), gengival (GI) e sangramento à sondagem (BOP) (33–38).</w:t>
      </w:r>
    </w:p>
    <w:p w14:paraId="790678DE" w14:textId="77777777" w:rsidR="00C23EEA" w:rsidRPr="00433201" w:rsidRDefault="00C23EEA" w:rsidP="00D445AA">
      <w:pPr>
        <w:spacing w:line="360" w:lineRule="auto"/>
        <w:jc w:val="both"/>
      </w:pPr>
    </w:p>
    <w:p w14:paraId="0857C374" w14:textId="77777777" w:rsidR="00C23EEA" w:rsidRPr="00433201" w:rsidRDefault="00C23EEA" w:rsidP="00D445AA">
      <w:pPr>
        <w:spacing w:line="360" w:lineRule="auto"/>
        <w:jc w:val="both"/>
        <w:rPr>
          <w:b/>
          <w:bCs/>
          <w:i/>
          <w:iCs/>
        </w:rPr>
      </w:pPr>
      <w:r w:rsidRPr="00433201">
        <w:rPr>
          <w:b/>
          <w:bCs/>
          <w:i/>
          <w:iCs/>
        </w:rPr>
        <w:t>Qualidade metodológica das revisões</w:t>
      </w:r>
    </w:p>
    <w:p w14:paraId="29F1F4B6" w14:textId="77777777" w:rsidR="00C23EEA" w:rsidRPr="00433201" w:rsidRDefault="00C23EEA" w:rsidP="00D445AA">
      <w:pPr>
        <w:spacing w:line="360" w:lineRule="auto"/>
        <w:jc w:val="both"/>
      </w:pPr>
    </w:p>
    <w:p w14:paraId="724A35EA" w14:textId="13CEFC33" w:rsidR="00280DA2" w:rsidRPr="00433201" w:rsidRDefault="00280DA2" w:rsidP="00433201">
      <w:pPr>
        <w:pStyle w:val="NormalWeb"/>
        <w:spacing w:before="0" w:beforeAutospacing="0" w:after="180" w:afterAutospacing="0" w:line="360" w:lineRule="auto"/>
        <w:ind w:firstLine="709"/>
        <w:contextualSpacing/>
        <w:jc w:val="both"/>
        <w:rPr>
          <w:color w:val="1D2228"/>
        </w:rPr>
      </w:pPr>
      <w:r w:rsidRPr="00433201">
        <w:rPr>
          <w:color w:val="1D2228"/>
        </w:rPr>
        <w:t xml:space="preserve">A avaliação da qualidade metodológica das revisões sistemáticas incluídas, conforme apresentada na Tabela 2, evidenciou heterogeneidade relevante quanto ao rigor metodológico, à transparência dos processos de revisão e ao controle de vieses. De modo geral, as revisões conduzidas por </w:t>
      </w:r>
      <w:proofErr w:type="spellStart"/>
      <w:r w:rsidRPr="00433201">
        <w:rPr>
          <w:color w:val="1D2228"/>
        </w:rPr>
        <w:t>Zang</w:t>
      </w:r>
      <w:proofErr w:type="spellEnd"/>
      <w:r w:rsidRPr="00433201">
        <w:rPr>
          <w:color w:val="1D2228"/>
        </w:rPr>
        <w:t xml:space="preserve"> et al. e </w:t>
      </w:r>
      <w:proofErr w:type="spellStart"/>
      <w:r w:rsidRPr="00433201">
        <w:rPr>
          <w:color w:val="1D2228"/>
        </w:rPr>
        <w:t>Wendorff-Tobolla</w:t>
      </w:r>
      <w:proofErr w:type="spellEnd"/>
      <w:r w:rsidRPr="00433201">
        <w:rPr>
          <w:color w:val="1D2228"/>
        </w:rPr>
        <w:t xml:space="preserve"> et al. apresentaram melhor qualidade metodológica global, enquanto os estudos de </w:t>
      </w:r>
      <w:proofErr w:type="spellStart"/>
      <w:r w:rsidRPr="00433201">
        <w:rPr>
          <w:color w:val="1D2228"/>
        </w:rPr>
        <w:t>Ridho</w:t>
      </w:r>
      <w:proofErr w:type="spellEnd"/>
      <w:r w:rsidRPr="00433201">
        <w:rPr>
          <w:color w:val="1D2228"/>
        </w:rPr>
        <w:t xml:space="preserve"> et al., Souza et al., </w:t>
      </w:r>
      <w:proofErr w:type="spellStart"/>
      <w:r w:rsidRPr="00433201">
        <w:rPr>
          <w:color w:val="1D2228"/>
        </w:rPr>
        <w:t>Terby</w:t>
      </w:r>
      <w:proofErr w:type="spellEnd"/>
      <w:r w:rsidRPr="00433201">
        <w:rPr>
          <w:color w:val="1D2228"/>
        </w:rPr>
        <w:t xml:space="preserve"> et al. e Oliveira et al. exibiram limitações específicas que devem ser consideradas na interpretação de seus achados.</w:t>
      </w:r>
      <w:r w:rsidR="000C1EB1" w:rsidRPr="00433201">
        <w:rPr>
          <w:color w:val="1D2228"/>
        </w:rPr>
        <w:tab/>
      </w:r>
    </w:p>
    <w:p w14:paraId="28F1211C" w14:textId="06ADF04C" w:rsidR="00280DA2" w:rsidRPr="00433201" w:rsidRDefault="00280DA2" w:rsidP="00433201">
      <w:pPr>
        <w:pStyle w:val="NormalWeb"/>
        <w:spacing w:before="0" w:beforeAutospacing="0" w:after="180" w:afterAutospacing="0" w:line="360" w:lineRule="auto"/>
        <w:ind w:firstLine="709"/>
        <w:contextualSpacing/>
        <w:jc w:val="both"/>
        <w:rPr>
          <w:color w:val="1D2228"/>
        </w:rPr>
      </w:pPr>
      <w:r w:rsidRPr="00433201">
        <w:rPr>
          <w:color w:val="1D2228"/>
        </w:rPr>
        <w:t xml:space="preserve">Os trabalhos de </w:t>
      </w:r>
      <w:proofErr w:type="spellStart"/>
      <w:r w:rsidRPr="00433201">
        <w:rPr>
          <w:color w:val="1D2228"/>
        </w:rPr>
        <w:t>Zang</w:t>
      </w:r>
      <w:proofErr w:type="spellEnd"/>
      <w:r w:rsidRPr="00433201">
        <w:rPr>
          <w:color w:val="1D2228"/>
        </w:rPr>
        <w:t xml:space="preserve"> et al. e </w:t>
      </w:r>
      <w:proofErr w:type="spellStart"/>
      <w:r w:rsidRPr="00433201">
        <w:rPr>
          <w:color w:val="1D2228"/>
        </w:rPr>
        <w:t>Wendorff-Tobolla</w:t>
      </w:r>
      <w:proofErr w:type="spellEnd"/>
      <w:r w:rsidRPr="00433201">
        <w:rPr>
          <w:color w:val="1D2228"/>
        </w:rPr>
        <w:t xml:space="preserve"> et al. destacaram-se por apresentarem critérios de elegibilidade claramente definidos, estratégias de busca abrangentes em múltiplas bases de dados, seleção e extração de dados realizadas por revisores independentes e avaliação sistemática do risco de viés por meio de ferramentas validadas. Além disso, ambos os estudos descreveram de forma transparente os métodos estatísticos empregados nas meta-análises, justificando a adoção de modelos de efeitos aleatórios diante da heterogeneidade clínica e metodológica entre os ensaios incluídos, o que confere maior robustez e confiabilidade aos resultados apresentados.</w:t>
      </w:r>
    </w:p>
    <w:p w14:paraId="3E2D1280" w14:textId="5AF9A296" w:rsidR="00280DA2" w:rsidRPr="00433201" w:rsidRDefault="00280DA2" w:rsidP="00433201">
      <w:pPr>
        <w:pStyle w:val="NormalWeb"/>
        <w:spacing w:before="0" w:beforeAutospacing="0" w:after="180" w:afterAutospacing="0" w:line="360" w:lineRule="auto"/>
        <w:ind w:firstLine="709"/>
        <w:contextualSpacing/>
        <w:jc w:val="both"/>
        <w:rPr>
          <w:color w:val="1D2228"/>
        </w:rPr>
      </w:pPr>
      <w:r w:rsidRPr="00433201">
        <w:rPr>
          <w:color w:val="1D2228"/>
        </w:rPr>
        <w:t xml:space="preserve">A revisão sistemática conduzida por </w:t>
      </w:r>
      <w:proofErr w:type="spellStart"/>
      <w:r w:rsidRPr="00433201">
        <w:rPr>
          <w:color w:val="1D2228"/>
        </w:rPr>
        <w:t>Ridho</w:t>
      </w:r>
      <w:proofErr w:type="spellEnd"/>
      <w:r w:rsidRPr="00433201">
        <w:rPr>
          <w:color w:val="1D2228"/>
        </w:rPr>
        <w:t xml:space="preserve"> et al. apresentou qualidade metodológica intermediária. Embora os autores tenham empregado critérios de inclusão bem definidos e conduzido análise quantitativa dos desfechos clínicos periodontais, observam-se limitações relacionadas à ausência de registro prévio do protocolo, ao uso restrito de bases de dados na estratégia de busca e à descrição pouco detalhada do processo de avaliação do risco de viés. Tais aspectos metodológicos reduzem a transparência do estudo e aumentam a possibilidade de viés de seleção, o que pode influenciar a magnitude dos efeitos atribuídos à </w:t>
      </w:r>
      <w:proofErr w:type="spellStart"/>
      <w:r w:rsidRPr="00433201">
        <w:rPr>
          <w:color w:val="1D2228"/>
        </w:rPr>
        <w:t>curcumina</w:t>
      </w:r>
      <w:proofErr w:type="spellEnd"/>
      <w:r w:rsidRPr="00433201">
        <w:rPr>
          <w:color w:val="1D2228"/>
        </w:rPr>
        <w:t xml:space="preserve"> como terapia adjuvante.</w:t>
      </w:r>
    </w:p>
    <w:p w14:paraId="3B9A10CA" w14:textId="35DF35AD" w:rsidR="00280DA2" w:rsidRPr="00433201" w:rsidRDefault="00280DA2" w:rsidP="00433201">
      <w:pPr>
        <w:pStyle w:val="NormalWeb"/>
        <w:spacing w:before="0" w:beforeAutospacing="0" w:after="180" w:afterAutospacing="0" w:line="360" w:lineRule="auto"/>
        <w:ind w:firstLine="709"/>
        <w:contextualSpacing/>
        <w:jc w:val="both"/>
        <w:rPr>
          <w:color w:val="1D2228"/>
        </w:rPr>
      </w:pPr>
      <w:r w:rsidRPr="00433201">
        <w:rPr>
          <w:color w:val="1D2228"/>
        </w:rPr>
        <w:lastRenderedPageBreak/>
        <w:t xml:space="preserve">No caso da revisão de </w:t>
      </w:r>
      <w:proofErr w:type="spellStart"/>
      <w:r w:rsidRPr="00433201">
        <w:rPr>
          <w:color w:val="1D2228"/>
        </w:rPr>
        <w:t>Terby</w:t>
      </w:r>
      <w:proofErr w:type="spellEnd"/>
      <w:r w:rsidRPr="00433201">
        <w:rPr>
          <w:color w:val="1D2228"/>
        </w:rPr>
        <w:t xml:space="preserve"> et al., apesar do adequado registro prévio no PROSPERO, fator que fortalece a transparência metodológica e reduz o risco de relato seletivo, persistem limitações importantes. Destacam-se a inclusão de ensaios clínicos com tamanhos amostrais reduzidos, a heterogeneidade significativa entre as formulações tópicas de </w:t>
      </w:r>
      <w:proofErr w:type="spellStart"/>
      <w:r w:rsidRPr="00433201">
        <w:rPr>
          <w:color w:val="1D2228"/>
        </w:rPr>
        <w:t>curcumina</w:t>
      </w:r>
      <w:proofErr w:type="spellEnd"/>
      <w:r w:rsidRPr="00433201">
        <w:rPr>
          <w:color w:val="1D2228"/>
        </w:rPr>
        <w:t xml:space="preserve"> e a curta duração do seguimento clínico na maioria dos estudos primários. Esses fatores podem comprometer a consistência dos resultados e justificam a cautela na extrapolação clínica dos achados.</w:t>
      </w:r>
    </w:p>
    <w:p w14:paraId="57882D41" w14:textId="4F1AF7E0" w:rsidR="00280DA2" w:rsidRPr="00433201" w:rsidRDefault="00280DA2" w:rsidP="00433201">
      <w:pPr>
        <w:pStyle w:val="NormalWeb"/>
        <w:spacing w:before="0" w:beforeAutospacing="0" w:after="180" w:afterAutospacing="0" w:line="360" w:lineRule="auto"/>
        <w:ind w:firstLine="709"/>
        <w:contextualSpacing/>
        <w:jc w:val="both"/>
        <w:rPr>
          <w:color w:val="1D2228"/>
        </w:rPr>
      </w:pPr>
      <w:r w:rsidRPr="00433201">
        <w:rPr>
          <w:color w:val="1D2228"/>
        </w:rPr>
        <w:t>A revisão conduzida por Oliveira et al. demonstrou rigor metodológico ao empregar a ferramenta Cochrane para avaliação do risco de viés, além de relatar registro prévio no PROSPERO. No entanto, a presença de elevada heterogeneidade estatística em diversas análises, aliada à variabilidade dos protocolos terapêuticos e dos períodos de acompanhamento, limita a interpretação dos resultados. Esse contexto metodológico sustenta a conclusão dos autores quanto à ausência de ganho de inserção clínica clinicamente relevante, mesmo diante de significância estatística em determinadas comparações.</w:t>
      </w:r>
    </w:p>
    <w:p w14:paraId="21BF10E0" w14:textId="79822B63" w:rsidR="00280DA2" w:rsidRPr="00433201" w:rsidRDefault="00280DA2" w:rsidP="00433201">
      <w:pPr>
        <w:pStyle w:val="NormalWeb"/>
        <w:spacing w:before="0" w:beforeAutospacing="0" w:after="180" w:afterAutospacing="0" w:line="360" w:lineRule="auto"/>
        <w:ind w:firstLine="709"/>
        <w:contextualSpacing/>
        <w:jc w:val="both"/>
        <w:rPr>
          <w:color w:val="1D2228"/>
        </w:rPr>
      </w:pPr>
      <w:r w:rsidRPr="00433201">
        <w:rPr>
          <w:color w:val="1D2228"/>
        </w:rPr>
        <w:t xml:space="preserve">Por fim, a revisão de Souza et al. apresentou limitações metodológicas mais pronunciadas, descrição incompleta da avaliação do risco de viés e inconsistências na padronização dos desfechos clínicos analisados. Embora os autores tenham identificado benefícios estatisticamente significativos da </w:t>
      </w:r>
      <w:proofErr w:type="spellStart"/>
      <w:r w:rsidRPr="00433201">
        <w:rPr>
          <w:color w:val="1D2228"/>
        </w:rPr>
        <w:t>curcumina</w:t>
      </w:r>
      <w:proofErr w:type="spellEnd"/>
      <w:r w:rsidRPr="00433201">
        <w:rPr>
          <w:color w:val="1D2228"/>
        </w:rPr>
        <w:t xml:space="preserve"> como terapia adjuvante, tais fragilidades metodológicas reduzem o nível de evidência e reforçam a necessidade de interpretação criteriosa dos resultados.</w:t>
      </w:r>
    </w:p>
    <w:p w14:paraId="19F85B79" w14:textId="2C6AFE6C" w:rsidR="00280DA2" w:rsidRPr="00433201" w:rsidRDefault="00280DA2" w:rsidP="00433201">
      <w:pPr>
        <w:pStyle w:val="NormalWeb"/>
        <w:spacing w:before="0" w:beforeAutospacing="0" w:after="180" w:afterAutospacing="0" w:line="360" w:lineRule="auto"/>
        <w:ind w:firstLine="709"/>
        <w:contextualSpacing/>
        <w:jc w:val="both"/>
        <w:rPr>
          <w:color w:val="1D2228"/>
          <w:sz w:val="30"/>
          <w:szCs w:val="30"/>
        </w:rPr>
      </w:pPr>
      <w:r w:rsidRPr="00433201">
        <w:rPr>
          <w:color w:val="1D2228"/>
        </w:rPr>
        <w:t xml:space="preserve">Em conjunto, a análise integrada da Tabela 2 evidencia que, embora as revisões sistemáticas incluídas apontem efeitos favoráveis da </w:t>
      </w:r>
      <w:proofErr w:type="spellStart"/>
      <w:r w:rsidRPr="00433201">
        <w:rPr>
          <w:color w:val="1D2228"/>
        </w:rPr>
        <w:t>curcumina</w:t>
      </w:r>
      <w:proofErr w:type="spellEnd"/>
      <w:r w:rsidRPr="00433201">
        <w:rPr>
          <w:color w:val="1D2228"/>
        </w:rPr>
        <w:t xml:space="preserve"> no tratamento periodontal não cirúrgico, a qualidade metodológica heterogênea entre os estudos impacta diretamente a força e a confiabilidade das evidências disponíveis. Revisões com maior rigor metodológico, registro prévio e aplicação sistemática de ferramentas validadas oferecem suporte mais consistente à utilização da </w:t>
      </w:r>
      <w:proofErr w:type="spellStart"/>
      <w:r w:rsidRPr="00433201">
        <w:rPr>
          <w:color w:val="1D2228"/>
        </w:rPr>
        <w:t>curcumina</w:t>
      </w:r>
      <w:proofErr w:type="spellEnd"/>
      <w:r w:rsidRPr="00433201">
        <w:rPr>
          <w:color w:val="1D2228"/>
        </w:rPr>
        <w:t xml:space="preserve"> como terapia adjuvante, enquanto estudos com limitações nesses aspectos devem ser interpretados com maior cautela</w:t>
      </w:r>
    </w:p>
    <w:p w14:paraId="14FB8490" w14:textId="77777777" w:rsidR="00433201" w:rsidRDefault="00433201" w:rsidP="00A74AD4">
      <w:pPr>
        <w:ind w:right="-993" w:hanging="1418"/>
        <w:rPr>
          <w:rFonts w:ascii="Arial" w:hAnsi="Arial" w:cs="Arial"/>
          <w:b/>
          <w:bCs/>
          <w:color w:val="1D2228"/>
        </w:rPr>
      </w:pPr>
    </w:p>
    <w:p w14:paraId="3567AB6A" w14:textId="77777777" w:rsidR="00433201" w:rsidRDefault="00433201" w:rsidP="00A74AD4">
      <w:pPr>
        <w:ind w:right="-993" w:hanging="1418"/>
        <w:rPr>
          <w:rFonts w:ascii="Arial" w:hAnsi="Arial" w:cs="Arial"/>
          <w:b/>
          <w:bCs/>
          <w:color w:val="1D2228"/>
        </w:rPr>
      </w:pPr>
    </w:p>
    <w:p w14:paraId="4447C051" w14:textId="77777777" w:rsidR="00433201" w:rsidRDefault="00433201" w:rsidP="00A74AD4">
      <w:pPr>
        <w:ind w:right="-993" w:hanging="1418"/>
        <w:rPr>
          <w:rFonts w:ascii="Arial" w:hAnsi="Arial" w:cs="Arial"/>
          <w:b/>
          <w:bCs/>
          <w:color w:val="1D2228"/>
        </w:rPr>
      </w:pPr>
    </w:p>
    <w:p w14:paraId="7C367DBC" w14:textId="77777777" w:rsidR="00433201" w:rsidRDefault="00433201" w:rsidP="00A74AD4">
      <w:pPr>
        <w:ind w:right="-993" w:hanging="1418"/>
        <w:rPr>
          <w:rFonts w:ascii="Arial" w:hAnsi="Arial" w:cs="Arial"/>
          <w:b/>
          <w:bCs/>
          <w:color w:val="1D2228"/>
        </w:rPr>
      </w:pPr>
    </w:p>
    <w:p w14:paraId="1B129137" w14:textId="77777777" w:rsidR="00433201" w:rsidRDefault="00433201" w:rsidP="00A74AD4">
      <w:pPr>
        <w:ind w:right="-993" w:hanging="1418"/>
        <w:rPr>
          <w:rFonts w:ascii="Arial" w:hAnsi="Arial" w:cs="Arial"/>
          <w:b/>
          <w:bCs/>
          <w:color w:val="1D2228"/>
        </w:rPr>
      </w:pPr>
    </w:p>
    <w:p w14:paraId="32436A23" w14:textId="77777777" w:rsidR="00433201" w:rsidRDefault="00433201" w:rsidP="00A74AD4">
      <w:pPr>
        <w:ind w:right="-993" w:hanging="1418"/>
        <w:rPr>
          <w:rFonts w:ascii="Arial" w:hAnsi="Arial" w:cs="Arial"/>
          <w:b/>
          <w:bCs/>
          <w:color w:val="1D2228"/>
        </w:rPr>
      </w:pPr>
    </w:p>
    <w:p w14:paraId="6E339C45" w14:textId="3089A227" w:rsidR="00433201" w:rsidRDefault="00433201" w:rsidP="00A74AD4">
      <w:pPr>
        <w:ind w:right="-993" w:hanging="1418"/>
        <w:rPr>
          <w:rFonts w:ascii="Arial" w:hAnsi="Arial" w:cs="Arial"/>
          <w:b/>
          <w:bCs/>
          <w:color w:val="1D2228"/>
        </w:rPr>
      </w:pPr>
    </w:p>
    <w:p w14:paraId="2B1E6C50" w14:textId="492E111A" w:rsidR="00433201" w:rsidRDefault="00433201" w:rsidP="00A74AD4">
      <w:pPr>
        <w:ind w:right="-993" w:hanging="1418"/>
        <w:rPr>
          <w:rFonts w:ascii="Arial" w:hAnsi="Arial" w:cs="Arial"/>
          <w:b/>
          <w:bCs/>
          <w:color w:val="1D2228"/>
        </w:rPr>
      </w:pPr>
    </w:p>
    <w:p w14:paraId="0752FCB3" w14:textId="77777777" w:rsidR="00433201" w:rsidRDefault="00433201" w:rsidP="00A74AD4">
      <w:pPr>
        <w:ind w:right="-993" w:hanging="1418"/>
        <w:rPr>
          <w:rFonts w:ascii="Arial" w:hAnsi="Arial" w:cs="Arial"/>
          <w:b/>
          <w:bCs/>
          <w:color w:val="1D2228"/>
        </w:rPr>
      </w:pPr>
    </w:p>
    <w:p w14:paraId="6C7573AC" w14:textId="77777777" w:rsidR="00433201" w:rsidRDefault="00433201" w:rsidP="00A74AD4">
      <w:pPr>
        <w:ind w:right="-993" w:hanging="1418"/>
        <w:rPr>
          <w:rFonts w:ascii="Arial" w:hAnsi="Arial" w:cs="Arial"/>
          <w:b/>
          <w:bCs/>
          <w:color w:val="1D2228"/>
        </w:rPr>
      </w:pPr>
    </w:p>
    <w:p w14:paraId="4198E486" w14:textId="3AE98443" w:rsidR="00B72F82" w:rsidRPr="00433201" w:rsidRDefault="00B72F82" w:rsidP="00A74AD4">
      <w:pPr>
        <w:ind w:right="-993" w:hanging="1418"/>
        <w:rPr>
          <w:color w:val="1D2228"/>
        </w:rPr>
      </w:pPr>
      <w:r w:rsidRPr="00433201">
        <w:rPr>
          <w:b/>
          <w:bCs/>
          <w:color w:val="1D2228"/>
        </w:rPr>
        <w:lastRenderedPageBreak/>
        <w:t>Tabela 2 – Avaliação metodológica das revisões sistemáticas incluídas (AMSTAR-2)</w:t>
      </w:r>
    </w:p>
    <w:p w14:paraId="2183C764" w14:textId="77777777" w:rsidR="00B72F82" w:rsidRPr="00433201" w:rsidRDefault="00B72F82" w:rsidP="00B72F82">
      <w:pPr>
        <w:rPr>
          <w:color w:val="1D2228"/>
          <w:sz w:val="20"/>
          <w:szCs w:val="20"/>
        </w:rPr>
      </w:pPr>
    </w:p>
    <w:tbl>
      <w:tblPr>
        <w:tblW w:w="11770" w:type="dxa"/>
        <w:tblInd w:w="-1560" w:type="dxa"/>
        <w:tblBorders>
          <w:top w:val="single" w:sz="6" w:space="0" w:color="AAAAAA"/>
          <w:bottom w:val="single" w:sz="6" w:space="0" w:color="AAAAAA"/>
          <w:insideH w:val="single" w:sz="6" w:space="0" w:color="AAAAAA"/>
        </w:tblBorders>
        <w:tblLayout w:type="fixed"/>
        <w:tblCellMar>
          <w:left w:w="0" w:type="dxa"/>
          <w:right w:w="0" w:type="dxa"/>
        </w:tblCellMar>
        <w:tblLook w:val="04A0" w:firstRow="1" w:lastRow="0" w:firstColumn="1" w:lastColumn="0" w:noHBand="0" w:noVBand="1"/>
      </w:tblPr>
      <w:tblGrid>
        <w:gridCol w:w="1560"/>
        <w:gridCol w:w="1701"/>
        <w:gridCol w:w="1701"/>
        <w:gridCol w:w="1701"/>
        <w:gridCol w:w="1701"/>
        <w:gridCol w:w="1560"/>
        <w:gridCol w:w="1846"/>
      </w:tblGrid>
      <w:tr w:rsidR="00B72F82" w:rsidRPr="00433201" w14:paraId="18DBAAEE" w14:textId="77777777" w:rsidTr="00D445AA">
        <w:tc>
          <w:tcPr>
            <w:tcW w:w="1560" w:type="dxa"/>
            <w:tcBorders>
              <w:bottom w:val="single" w:sz="6" w:space="0" w:color="AAAAAA"/>
            </w:tcBorders>
            <w:tcMar>
              <w:top w:w="15" w:type="dxa"/>
              <w:left w:w="75" w:type="dxa"/>
              <w:bottom w:w="15" w:type="dxa"/>
              <w:right w:w="75" w:type="dxa"/>
            </w:tcMar>
            <w:hideMark/>
          </w:tcPr>
          <w:p w14:paraId="57851195" w14:textId="77777777" w:rsidR="00B72F82" w:rsidRPr="00433201" w:rsidRDefault="00B72F82" w:rsidP="00B72F82">
            <w:pPr>
              <w:jc w:val="center"/>
              <w:rPr>
                <w:color w:val="000000"/>
              </w:rPr>
            </w:pPr>
            <w:r w:rsidRPr="00433201">
              <w:rPr>
                <w:b/>
                <w:bCs/>
                <w:color w:val="000000"/>
              </w:rPr>
              <w:t>Revisão sistemática</w:t>
            </w:r>
          </w:p>
        </w:tc>
        <w:tc>
          <w:tcPr>
            <w:tcW w:w="1701" w:type="dxa"/>
            <w:tcBorders>
              <w:bottom w:val="single" w:sz="6" w:space="0" w:color="AAAAAA"/>
            </w:tcBorders>
            <w:tcMar>
              <w:top w:w="15" w:type="dxa"/>
              <w:left w:w="75" w:type="dxa"/>
              <w:bottom w:w="15" w:type="dxa"/>
              <w:right w:w="75" w:type="dxa"/>
            </w:tcMar>
            <w:hideMark/>
          </w:tcPr>
          <w:p w14:paraId="27005B32" w14:textId="77777777" w:rsidR="00B72F82" w:rsidRPr="00433201" w:rsidRDefault="00B72F82" w:rsidP="00B72F82">
            <w:pPr>
              <w:rPr>
                <w:color w:val="000000"/>
              </w:rPr>
            </w:pPr>
            <w:r w:rsidRPr="00433201">
              <w:rPr>
                <w:b/>
                <w:bCs/>
                <w:color w:val="000000"/>
              </w:rPr>
              <w:t>Ferramenta de avaliação da qualidade</w:t>
            </w:r>
          </w:p>
        </w:tc>
        <w:tc>
          <w:tcPr>
            <w:tcW w:w="1701" w:type="dxa"/>
            <w:tcBorders>
              <w:bottom w:val="single" w:sz="6" w:space="0" w:color="AAAAAA"/>
            </w:tcBorders>
            <w:tcMar>
              <w:top w:w="15" w:type="dxa"/>
              <w:left w:w="75" w:type="dxa"/>
              <w:bottom w:w="15" w:type="dxa"/>
              <w:right w:w="75" w:type="dxa"/>
            </w:tcMar>
            <w:hideMark/>
          </w:tcPr>
          <w:p w14:paraId="53B74D60" w14:textId="77777777" w:rsidR="00B72F82" w:rsidRPr="00433201" w:rsidRDefault="00B72F82" w:rsidP="00B72F82">
            <w:pPr>
              <w:jc w:val="center"/>
              <w:rPr>
                <w:color w:val="000000"/>
              </w:rPr>
            </w:pPr>
            <w:r w:rsidRPr="00433201">
              <w:rPr>
                <w:b/>
                <w:bCs/>
                <w:color w:val="000000"/>
              </w:rPr>
              <w:t>Registro de protocolo (PROSPERO)</w:t>
            </w:r>
          </w:p>
        </w:tc>
        <w:tc>
          <w:tcPr>
            <w:tcW w:w="1701" w:type="dxa"/>
            <w:tcBorders>
              <w:bottom w:val="single" w:sz="6" w:space="0" w:color="AAAAAA"/>
            </w:tcBorders>
            <w:tcMar>
              <w:top w:w="15" w:type="dxa"/>
              <w:left w:w="75" w:type="dxa"/>
              <w:bottom w:w="15" w:type="dxa"/>
              <w:right w:w="75" w:type="dxa"/>
            </w:tcMar>
            <w:hideMark/>
          </w:tcPr>
          <w:p w14:paraId="3A204F44" w14:textId="77777777" w:rsidR="00B72F82" w:rsidRPr="00433201" w:rsidRDefault="00B72F82" w:rsidP="00B72F82">
            <w:pPr>
              <w:jc w:val="center"/>
              <w:rPr>
                <w:color w:val="000000"/>
              </w:rPr>
            </w:pPr>
            <w:r w:rsidRPr="00433201">
              <w:rPr>
                <w:b/>
                <w:bCs/>
                <w:color w:val="000000"/>
              </w:rPr>
              <w:t>Avaliação do risco de viés dos estudos primários</w:t>
            </w:r>
          </w:p>
        </w:tc>
        <w:tc>
          <w:tcPr>
            <w:tcW w:w="1701" w:type="dxa"/>
            <w:tcBorders>
              <w:bottom w:val="single" w:sz="6" w:space="0" w:color="AAAAAA"/>
            </w:tcBorders>
            <w:tcMar>
              <w:top w:w="15" w:type="dxa"/>
              <w:left w:w="75" w:type="dxa"/>
              <w:bottom w:w="15" w:type="dxa"/>
              <w:right w:w="75" w:type="dxa"/>
            </w:tcMar>
            <w:hideMark/>
          </w:tcPr>
          <w:p w14:paraId="048DB30E" w14:textId="77777777" w:rsidR="00B72F82" w:rsidRPr="00433201" w:rsidRDefault="00B72F82" w:rsidP="00B72F82">
            <w:pPr>
              <w:jc w:val="center"/>
              <w:rPr>
                <w:color w:val="000000"/>
              </w:rPr>
            </w:pPr>
            <w:r w:rsidRPr="00433201">
              <w:rPr>
                <w:b/>
                <w:bCs/>
                <w:color w:val="000000"/>
              </w:rPr>
              <w:t>Modelo estatístico utilizado</w:t>
            </w:r>
          </w:p>
        </w:tc>
        <w:tc>
          <w:tcPr>
            <w:tcW w:w="1560" w:type="dxa"/>
            <w:tcBorders>
              <w:bottom w:val="single" w:sz="6" w:space="0" w:color="AAAAAA"/>
            </w:tcBorders>
            <w:tcMar>
              <w:top w:w="15" w:type="dxa"/>
              <w:left w:w="75" w:type="dxa"/>
              <w:bottom w:w="15" w:type="dxa"/>
              <w:right w:w="75" w:type="dxa"/>
            </w:tcMar>
            <w:hideMark/>
          </w:tcPr>
          <w:p w14:paraId="4B1AE146" w14:textId="77777777" w:rsidR="00B72F82" w:rsidRPr="00433201" w:rsidRDefault="00B72F82" w:rsidP="00B72F82">
            <w:pPr>
              <w:jc w:val="center"/>
              <w:rPr>
                <w:color w:val="000000"/>
              </w:rPr>
            </w:pPr>
            <w:r w:rsidRPr="00433201">
              <w:rPr>
                <w:b/>
                <w:bCs/>
                <w:color w:val="000000"/>
              </w:rPr>
              <w:t>Avaliação da heterogeneidade</w:t>
            </w:r>
          </w:p>
        </w:tc>
        <w:tc>
          <w:tcPr>
            <w:tcW w:w="1846" w:type="dxa"/>
            <w:tcBorders>
              <w:bottom w:val="single" w:sz="6" w:space="0" w:color="AAAAAA"/>
            </w:tcBorders>
            <w:tcMar>
              <w:top w:w="15" w:type="dxa"/>
              <w:left w:w="75" w:type="dxa"/>
              <w:bottom w:w="15" w:type="dxa"/>
              <w:right w:w="75" w:type="dxa"/>
            </w:tcMar>
            <w:hideMark/>
          </w:tcPr>
          <w:p w14:paraId="61411551" w14:textId="77777777" w:rsidR="00B72F82" w:rsidRPr="00433201" w:rsidRDefault="00B72F82" w:rsidP="00B72F82">
            <w:pPr>
              <w:jc w:val="center"/>
              <w:rPr>
                <w:color w:val="000000"/>
              </w:rPr>
            </w:pPr>
            <w:r w:rsidRPr="00433201">
              <w:rPr>
                <w:b/>
                <w:bCs/>
                <w:color w:val="000000"/>
              </w:rPr>
              <w:t>Qualidade metodológica global</w:t>
            </w:r>
          </w:p>
        </w:tc>
      </w:tr>
      <w:tr w:rsidR="00B72F82" w:rsidRPr="00433201" w14:paraId="22F0CAEA" w14:textId="77777777" w:rsidTr="00D445AA">
        <w:trPr>
          <w:trHeight w:val="995"/>
        </w:trPr>
        <w:tc>
          <w:tcPr>
            <w:tcW w:w="1560" w:type="dxa"/>
            <w:tcBorders>
              <w:bottom w:val="nil"/>
            </w:tcBorders>
            <w:tcMar>
              <w:top w:w="15" w:type="dxa"/>
              <w:left w:w="75" w:type="dxa"/>
              <w:bottom w:w="15" w:type="dxa"/>
              <w:right w:w="75" w:type="dxa"/>
            </w:tcMar>
            <w:hideMark/>
          </w:tcPr>
          <w:p w14:paraId="3E393285" w14:textId="77777777" w:rsidR="00B72F82" w:rsidRPr="00433201" w:rsidRDefault="00B72F82" w:rsidP="00A74AD4">
            <w:pPr>
              <w:jc w:val="center"/>
              <w:rPr>
                <w:color w:val="000000"/>
              </w:rPr>
            </w:pPr>
            <w:proofErr w:type="spellStart"/>
            <w:r w:rsidRPr="00433201">
              <w:rPr>
                <w:color w:val="000000"/>
              </w:rPr>
              <w:t>Terby</w:t>
            </w:r>
            <w:proofErr w:type="spellEnd"/>
            <w:r w:rsidRPr="00433201">
              <w:rPr>
                <w:color w:val="000000"/>
              </w:rPr>
              <w:t xml:space="preserve"> et al., 2021</w:t>
            </w:r>
          </w:p>
        </w:tc>
        <w:tc>
          <w:tcPr>
            <w:tcW w:w="1701" w:type="dxa"/>
            <w:tcBorders>
              <w:bottom w:val="nil"/>
            </w:tcBorders>
            <w:tcMar>
              <w:top w:w="15" w:type="dxa"/>
              <w:left w:w="75" w:type="dxa"/>
              <w:bottom w:w="15" w:type="dxa"/>
              <w:right w:w="75" w:type="dxa"/>
            </w:tcMar>
            <w:hideMark/>
          </w:tcPr>
          <w:p w14:paraId="3353EBCA" w14:textId="77777777" w:rsidR="00B72F82" w:rsidRPr="00433201" w:rsidRDefault="00B72F82" w:rsidP="00A74AD4">
            <w:pPr>
              <w:jc w:val="center"/>
              <w:rPr>
                <w:color w:val="000000"/>
              </w:rPr>
            </w:pPr>
            <w:r w:rsidRPr="00433201">
              <w:rPr>
                <w:color w:val="000000"/>
              </w:rPr>
              <w:t>AMSTAR-2</w:t>
            </w:r>
          </w:p>
        </w:tc>
        <w:tc>
          <w:tcPr>
            <w:tcW w:w="1701" w:type="dxa"/>
            <w:tcBorders>
              <w:bottom w:val="nil"/>
            </w:tcBorders>
            <w:tcMar>
              <w:top w:w="15" w:type="dxa"/>
              <w:left w:w="75" w:type="dxa"/>
              <w:bottom w:w="15" w:type="dxa"/>
              <w:right w:w="75" w:type="dxa"/>
            </w:tcMar>
            <w:hideMark/>
          </w:tcPr>
          <w:p w14:paraId="35896532" w14:textId="77777777" w:rsidR="00B72F82" w:rsidRPr="00433201" w:rsidRDefault="00B72F82" w:rsidP="00A74AD4">
            <w:pPr>
              <w:jc w:val="center"/>
              <w:rPr>
                <w:color w:val="000000"/>
              </w:rPr>
            </w:pPr>
            <w:r w:rsidRPr="00433201">
              <w:rPr>
                <w:color w:val="000000"/>
              </w:rPr>
              <w:t>Sim</w:t>
            </w:r>
          </w:p>
        </w:tc>
        <w:tc>
          <w:tcPr>
            <w:tcW w:w="1701" w:type="dxa"/>
            <w:tcBorders>
              <w:bottom w:val="nil"/>
            </w:tcBorders>
            <w:tcMar>
              <w:top w:w="15" w:type="dxa"/>
              <w:left w:w="75" w:type="dxa"/>
              <w:bottom w:w="15" w:type="dxa"/>
              <w:right w:w="75" w:type="dxa"/>
            </w:tcMar>
            <w:hideMark/>
          </w:tcPr>
          <w:p w14:paraId="72FC0D92" w14:textId="77777777" w:rsidR="00B72F82" w:rsidRPr="00433201" w:rsidRDefault="00B72F82" w:rsidP="00A74AD4">
            <w:pPr>
              <w:jc w:val="center"/>
              <w:rPr>
                <w:color w:val="000000"/>
              </w:rPr>
            </w:pPr>
            <w:r w:rsidRPr="00433201">
              <w:rPr>
                <w:color w:val="000000"/>
              </w:rPr>
              <w:t xml:space="preserve">Sim (Cochrane </w:t>
            </w:r>
            <w:proofErr w:type="spellStart"/>
            <w:r w:rsidRPr="00433201">
              <w:rPr>
                <w:color w:val="000000"/>
              </w:rPr>
              <w:t>RoB</w:t>
            </w:r>
            <w:proofErr w:type="spellEnd"/>
            <w:r w:rsidRPr="00433201">
              <w:rPr>
                <w:color w:val="000000"/>
              </w:rPr>
              <w:t>) sumária</w:t>
            </w:r>
          </w:p>
        </w:tc>
        <w:tc>
          <w:tcPr>
            <w:tcW w:w="1701" w:type="dxa"/>
            <w:tcBorders>
              <w:bottom w:val="nil"/>
            </w:tcBorders>
            <w:tcMar>
              <w:top w:w="15" w:type="dxa"/>
              <w:left w:w="75" w:type="dxa"/>
              <w:bottom w:w="15" w:type="dxa"/>
              <w:right w:w="75" w:type="dxa"/>
            </w:tcMar>
            <w:hideMark/>
          </w:tcPr>
          <w:p w14:paraId="4AA19525" w14:textId="77777777" w:rsidR="00B72F82" w:rsidRPr="00433201" w:rsidRDefault="00B72F82" w:rsidP="00A74AD4">
            <w:pPr>
              <w:jc w:val="center"/>
              <w:rPr>
                <w:color w:val="000000"/>
              </w:rPr>
            </w:pPr>
            <w:r w:rsidRPr="00433201">
              <w:rPr>
                <w:color w:val="000000"/>
              </w:rPr>
              <w:t>Efeitos aleatórios</w:t>
            </w:r>
          </w:p>
        </w:tc>
        <w:tc>
          <w:tcPr>
            <w:tcW w:w="1560" w:type="dxa"/>
            <w:tcBorders>
              <w:bottom w:val="nil"/>
            </w:tcBorders>
            <w:tcMar>
              <w:top w:w="15" w:type="dxa"/>
              <w:left w:w="75" w:type="dxa"/>
              <w:bottom w:w="15" w:type="dxa"/>
              <w:right w:w="75" w:type="dxa"/>
            </w:tcMar>
            <w:hideMark/>
          </w:tcPr>
          <w:p w14:paraId="33E39711" w14:textId="77777777" w:rsidR="00B72F82" w:rsidRPr="00433201" w:rsidRDefault="00B72F82" w:rsidP="00A74AD4">
            <w:pPr>
              <w:jc w:val="center"/>
              <w:rPr>
                <w:color w:val="000000"/>
              </w:rPr>
            </w:pPr>
            <w:r w:rsidRPr="00433201">
              <w:rPr>
                <w:color w:val="000000"/>
              </w:rPr>
              <w:t>I² reportado</w:t>
            </w:r>
          </w:p>
        </w:tc>
        <w:tc>
          <w:tcPr>
            <w:tcW w:w="1846" w:type="dxa"/>
            <w:tcBorders>
              <w:bottom w:val="nil"/>
            </w:tcBorders>
            <w:tcMar>
              <w:top w:w="15" w:type="dxa"/>
              <w:left w:w="75" w:type="dxa"/>
              <w:bottom w:w="15" w:type="dxa"/>
              <w:right w:w="75" w:type="dxa"/>
            </w:tcMar>
            <w:hideMark/>
          </w:tcPr>
          <w:p w14:paraId="3D272CDC" w14:textId="77777777" w:rsidR="00B72F82" w:rsidRPr="00433201" w:rsidRDefault="00B72F82" w:rsidP="00A74AD4">
            <w:pPr>
              <w:jc w:val="center"/>
              <w:rPr>
                <w:color w:val="000000"/>
              </w:rPr>
            </w:pPr>
            <w:r w:rsidRPr="00433201">
              <w:rPr>
                <w:color w:val="000000"/>
              </w:rPr>
              <w:t>Moderada</w:t>
            </w:r>
          </w:p>
        </w:tc>
      </w:tr>
      <w:tr w:rsidR="00B72F82" w:rsidRPr="00433201" w14:paraId="7FE42FE1" w14:textId="77777777" w:rsidTr="00D445AA">
        <w:trPr>
          <w:trHeight w:val="993"/>
        </w:trPr>
        <w:tc>
          <w:tcPr>
            <w:tcW w:w="1560" w:type="dxa"/>
            <w:tcBorders>
              <w:top w:val="nil"/>
              <w:bottom w:val="nil"/>
            </w:tcBorders>
            <w:tcMar>
              <w:top w:w="15" w:type="dxa"/>
              <w:left w:w="75" w:type="dxa"/>
              <w:bottom w:w="15" w:type="dxa"/>
              <w:right w:w="75" w:type="dxa"/>
            </w:tcMar>
            <w:hideMark/>
          </w:tcPr>
          <w:p w14:paraId="0AA5486E" w14:textId="77777777" w:rsidR="00B72F82" w:rsidRPr="00433201" w:rsidRDefault="00B72F82" w:rsidP="00A74AD4">
            <w:pPr>
              <w:jc w:val="center"/>
              <w:rPr>
                <w:color w:val="000000"/>
              </w:rPr>
            </w:pPr>
            <w:r w:rsidRPr="00433201">
              <w:rPr>
                <w:color w:val="000000"/>
              </w:rPr>
              <w:t>Souza et al., 2021</w:t>
            </w:r>
          </w:p>
        </w:tc>
        <w:tc>
          <w:tcPr>
            <w:tcW w:w="1701" w:type="dxa"/>
            <w:tcBorders>
              <w:top w:val="nil"/>
              <w:bottom w:val="nil"/>
            </w:tcBorders>
            <w:tcMar>
              <w:top w:w="15" w:type="dxa"/>
              <w:left w:w="75" w:type="dxa"/>
              <w:bottom w:w="15" w:type="dxa"/>
              <w:right w:w="75" w:type="dxa"/>
            </w:tcMar>
            <w:hideMark/>
          </w:tcPr>
          <w:p w14:paraId="01D85A23" w14:textId="77777777" w:rsidR="00B72F82" w:rsidRPr="00433201" w:rsidRDefault="00B72F82" w:rsidP="00A74AD4">
            <w:pPr>
              <w:jc w:val="center"/>
              <w:rPr>
                <w:color w:val="000000"/>
              </w:rPr>
            </w:pPr>
            <w:r w:rsidRPr="00433201">
              <w:rPr>
                <w:color w:val="000000"/>
              </w:rPr>
              <w:t>AMSTAR-2</w:t>
            </w:r>
          </w:p>
        </w:tc>
        <w:tc>
          <w:tcPr>
            <w:tcW w:w="1701" w:type="dxa"/>
            <w:tcBorders>
              <w:top w:val="nil"/>
              <w:bottom w:val="nil"/>
            </w:tcBorders>
            <w:tcMar>
              <w:top w:w="15" w:type="dxa"/>
              <w:left w:w="75" w:type="dxa"/>
              <w:bottom w:w="15" w:type="dxa"/>
              <w:right w:w="75" w:type="dxa"/>
            </w:tcMar>
            <w:hideMark/>
          </w:tcPr>
          <w:p w14:paraId="6406B0B4" w14:textId="77777777" w:rsidR="00B72F82" w:rsidRPr="00433201" w:rsidRDefault="00B72F82" w:rsidP="00A74AD4">
            <w:pPr>
              <w:jc w:val="center"/>
              <w:rPr>
                <w:color w:val="000000"/>
              </w:rPr>
            </w:pPr>
            <w:r w:rsidRPr="00433201">
              <w:rPr>
                <w:color w:val="000000"/>
              </w:rPr>
              <w:t>Sim</w:t>
            </w:r>
          </w:p>
        </w:tc>
        <w:tc>
          <w:tcPr>
            <w:tcW w:w="1701" w:type="dxa"/>
            <w:tcBorders>
              <w:top w:val="nil"/>
              <w:bottom w:val="nil"/>
            </w:tcBorders>
            <w:tcMar>
              <w:top w:w="15" w:type="dxa"/>
              <w:left w:w="75" w:type="dxa"/>
              <w:bottom w:w="15" w:type="dxa"/>
              <w:right w:w="75" w:type="dxa"/>
            </w:tcMar>
            <w:hideMark/>
          </w:tcPr>
          <w:p w14:paraId="6FB5C7E0" w14:textId="77777777" w:rsidR="00B72F82" w:rsidRPr="00433201" w:rsidRDefault="00B72F82" w:rsidP="00A74AD4">
            <w:pPr>
              <w:jc w:val="center"/>
              <w:rPr>
                <w:color w:val="000000"/>
              </w:rPr>
            </w:pPr>
            <w:r w:rsidRPr="00433201">
              <w:rPr>
                <w:color w:val="000000"/>
              </w:rPr>
              <w:t xml:space="preserve">Sim (Cochrane </w:t>
            </w:r>
            <w:proofErr w:type="spellStart"/>
            <w:r w:rsidRPr="00433201">
              <w:rPr>
                <w:color w:val="000000"/>
              </w:rPr>
              <w:t>RoB</w:t>
            </w:r>
            <w:proofErr w:type="spellEnd"/>
            <w:r w:rsidRPr="00433201">
              <w:rPr>
                <w:color w:val="000000"/>
              </w:rPr>
              <w:t>)</w:t>
            </w:r>
          </w:p>
        </w:tc>
        <w:tc>
          <w:tcPr>
            <w:tcW w:w="1701" w:type="dxa"/>
            <w:tcBorders>
              <w:top w:val="nil"/>
              <w:bottom w:val="nil"/>
            </w:tcBorders>
            <w:tcMar>
              <w:top w:w="15" w:type="dxa"/>
              <w:left w:w="75" w:type="dxa"/>
              <w:bottom w:w="15" w:type="dxa"/>
              <w:right w:w="75" w:type="dxa"/>
            </w:tcMar>
            <w:hideMark/>
          </w:tcPr>
          <w:p w14:paraId="2BC1CF17" w14:textId="77777777" w:rsidR="00B72F82" w:rsidRPr="00433201" w:rsidRDefault="00B72F82" w:rsidP="00A74AD4">
            <w:pPr>
              <w:jc w:val="center"/>
              <w:rPr>
                <w:color w:val="000000"/>
              </w:rPr>
            </w:pPr>
            <w:r w:rsidRPr="00433201">
              <w:rPr>
                <w:color w:val="000000"/>
              </w:rPr>
              <w:t>Efeitos aleatórios</w:t>
            </w:r>
          </w:p>
        </w:tc>
        <w:tc>
          <w:tcPr>
            <w:tcW w:w="1560" w:type="dxa"/>
            <w:tcBorders>
              <w:top w:val="nil"/>
              <w:bottom w:val="nil"/>
            </w:tcBorders>
            <w:tcMar>
              <w:top w:w="15" w:type="dxa"/>
              <w:left w:w="75" w:type="dxa"/>
              <w:bottom w:w="15" w:type="dxa"/>
              <w:right w:w="75" w:type="dxa"/>
            </w:tcMar>
            <w:hideMark/>
          </w:tcPr>
          <w:p w14:paraId="453282CB" w14:textId="77777777" w:rsidR="00B72F82" w:rsidRPr="00433201" w:rsidRDefault="00B72F82" w:rsidP="00A74AD4">
            <w:pPr>
              <w:jc w:val="center"/>
              <w:rPr>
                <w:color w:val="000000"/>
              </w:rPr>
            </w:pPr>
            <w:r w:rsidRPr="00433201">
              <w:rPr>
                <w:color w:val="000000"/>
              </w:rPr>
              <w:t>I² reportado</w:t>
            </w:r>
          </w:p>
        </w:tc>
        <w:tc>
          <w:tcPr>
            <w:tcW w:w="1846" w:type="dxa"/>
            <w:tcBorders>
              <w:top w:val="nil"/>
              <w:bottom w:val="nil"/>
            </w:tcBorders>
            <w:tcMar>
              <w:top w:w="15" w:type="dxa"/>
              <w:left w:w="75" w:type="dxa"/>
              <w:bottom w:w="15" w:type="dxa"/>
              <w:right w:w="75" w:type="dxa"/>
            </w:tcMar>
            <w:hideMark/>
          </w:tcPr>
          <w:p w14:paraId="3DD06CA1" w14:textId="77777777" w:rsidR="00B72F82" w:rsidRPr="00433201" w:rsidRDefault="00B72F82" w:rsidP="00A74AD4">
            <w:pPr>
              <w:jc w:val="center"/>
              <w:rPr>
                <w:color w:val="000000"/>
              </w:rPr>
            </w:pPr>
            <w:r w:rsidRPr="00433201">
              <w:rPr>
                <w:color w:val="000000"/>
              </w:rPr>
              <w:t>Moderada a boa</w:t>
            </w:r>
          </w:p>
        </w:tc>
      </w:tr>
      <w:tr w:rsidR="00B72F82" w:rsidRPr="00433201" w14:paraId="01134971" w14:textId="77777777" w:rsidTr="00D445AA">
        <w:trPr>
          <w:trHeight w:val="978"/>
        </w:trPr>
        <w:tc>
          <w:tcPr>
            <w:tcW w:w="1560" w:type="dxa"/>
            <w:tcBorders>
              <w:top w:val="nil"/>
              <w:bottom w:val="nil"/>
            </w:tcBorders>
            <w:tcMar>
              <w:top w:w="15" w:type="dxa"/>
              <w:left w:w="75" w:type="dxa"/>
              <w:bottom w:w="15" w:type="dxa"/>
              <w:right w:w="75" w:type="dxa"/>
            </w:tcMar>
            <w:hideMark/>
          </w:tcPr>
          <w:p w14:paraId="700DD14F" w14:textId="77777777" w:rsidR="00B72F82" w:rsidRPr="00433201" w:rsidRDefault="00B72F82" w:rsidP="00A74AD4">
            <w:pPr>
              <w:jc w:val="center"/>
              <w:rPr>
                <w:color w:val="000000"/>
              </w:rPr>
            </w:pPr>
            <w:r w:rsidRPr="00433201">
              <w:rPr>
                <w:color w:val="000000"/>
              </w:rPr>
              <w:t>Oliveira et al., 2021</w:t>
            </w:r>
          </w:p>
        </w:tc>
        <w:tc>
          <w:tcPr>
            <w:tcW w:w="1701" w:type="dxa"/>
            <w:tcBorders>
              <w:top w:val="nil"/>
              <w:bottom w:val="nil"/>
            </w:tcBorders>
            <w:tcMar>
              <w:top w:w="15" w:type="dxa"/>
              <w:left w:w="75" w:type="dxa"/>
              <w:bottom w:w="15" w:type="dxa"/>
              <w:right w:w="75" w:type="dxa"/>
            </w:tcMar>
            <w:hideMark/>
          </w:tcPr>
          <w:p w14:paraId="5D23A63A" w14:textId="77777777" w:rsidR="00B72F82" w:rsidRPr="00433201" w:rsidRDefault="00B72F82" w:rsidP="00A74AD4">
            <w:pPr>
              <w:jc w:val="center"/>
              <w:rPr>
                <w:color w:val="000000"/>
              </w:rPr>
            </w:pPr>
            <w:r w:rsidRPr="00433201">
              <w:rPr>
                <w:color w:val="000000"/>
              </w:rPr>
              <w:t>AMSTAR-2</w:t>
            </w:r>
          </w:p>
        </w:tc>
        <w:tc>
          <w:tcPr>
            <w:tcW w:w="1701" w:type="dxa"/>
            <w:tcBorders>
              <w:top w:val="nil"/>
              <w:bottom w:val="nil"/>
            </w:tcBorders>
            <w:tcMar>
              <w:top w:w="15" w:type="dxa"/>
              <w:left w:w="75" w:type="dxa"/>
              <w:bottom w:w="15" w:type="dxa"/>
              <w:right w:w="75" w:type="dxa"/>
            </w:tcMar>
            <w:hideMark/>
          </w:tcPr>
          <w:p w14:paraId="3BACF9E1" w14:textId="77777777" w:rsidR="00B72F82" w:rsidRPr="00433201" w:rsidRDefault="00B72F82" w:rsidP="00A74AD4">
            <w:pPr>
              <w:jc w:val="center"/>
              <w:rPr>
                <w:color w:val="000000"/>
              </w:rPr>
            </w:pPr>
            <w:r w:rsidRPr="00433201">
              <w:rPr>
                <w:color w:val="000000"/>
              </w:rPr>
              <w:t>Sim</w:t>
            </w:r>
          </w:p>
        </w:tc>
        <w:tc>
          <w:tcPr>
            <w:tcW w:w="1701" w:type="dxa"/>
            <w:tcBorders>
              <w:top w:val="nil"/>
              <w:bottom w:val="nil"/>
            </w:tcBorders>
            <w:tcMar>
              <w:top w:w="15" w:type="dxa"/>
              <w:left w:w="75" w:type="dxa"/>
              <w:bottom w:w="15" w:type="dxa"/>
              <w:right w:w="75" w:type="dxa"/>
            </w:tcMar>
            <w:hideMark/>
          </w:tcPr>
          <w:p w14:paraId="75FAFB69" w14:textId="629FB581" w:rsidR="00B72F82" w:rsidRPr="00433201" w:rsidRDefault="00B72F82" w:rsidP="00A74AD4">
            <w:pPr>
              <w:jc w:val="center"/>
              <w:rPr>
                <w:color w:val="000000"/>
              </w:rPr>
            </w:pPr>
            <w:r w:rsidRPr="00433201">
              <w:rPr>
                <w:color w:val="000000"/>
              </w:rPr>
              <w:t xml:space="preserve">Sim (Cochrane </w:t>
            </w:r>
            <w:proofErr w:type="spellStart"/>
            <w:r w:rsidRPr="00433201">
              <w:rPr>
                <w:color w:val="000000"/>
              </w:rPr>
              <w:t>RoB</w:t>
            </w:r>
            <w:proofErr w:type="spellEnd"/>
            <w:r w:rsidRPr="00433201">
              <w:rPr>
                <w:color w:val="000000"/>
              </w:rPr>
              <w:t>)</w:t>
            </w:r>
          </w:p>
        </w:tc>
        <w:tc>
          <w:tcPr>
            <w:tcW w:w="1701" w:type="dxa"/>
            <w:tcBorders>
              <w:top w:val="nil"/>
              <w:bottom w:val="nil"/>
            </w:tcBorders>
            <w:tcMar>
              <w:top w:w="15" w:type="dxa"/>
              <w:left w:w="75" w:type="dxa"/>
              <w:bottom w:w="15" w:type="dxa"/>
              <w:right w:w="75" w:type="dxa"/>
            </w:tcMar>
            <w:hideMark/>
          </w:tcPr>
          <w:p w14:paraId="388BE0B5" w14:textId="77777777" w:rsidR="00B72F82" w:rsidRPr="00433201" w:rsidRDefault="00B72F82" w:rsidP="00A74AD4">
            <w:pPr>
              <w:jc w:val="center"/>
              <w:rPr>
                <w:color w:val="000000"/>
              </w:rPr>
            </w:pPr>
            <w:r w:rsidRPr="00433201">
              <w:rPr>
                <w:color w:val="000000"/>
              </w:rPr>
              <w:t>Efeitos aleatórios</w:t>
            </w:r>
          </w:p>
        </w:tc>
        <w:tc>
          <w:tcPr>
            <w:tcW w:w="1560" w:type="dxa"/>
            <w:tcBorders>
              <w:top w:val="nil"/>
              <w:bottom w:val="nil"/>
            </w:tcBorders>
            <w:tcMar>
              <w:top w:w="15" w:type="dxa"/>
              <w:left w:w="75" w:type="dxa"/>
              <w:bottom w:w="15" w:type="dxa"/>
              <w:right w:w="75" w:type="dxa"/>
            </w:tcMar>
            <w:hideMark/>
          </w:tcPr>
          <w:p w14:paraId="69385971" w14:textId="77777777" w:rsidR="00B72F82" w:rsidRPr="00433201" w:rsidRDefault="00B72F82" w:rsidP="00A74AD4">
            <w:pPr>
              <w:jc w:val="center"/>
              <w:rPr>
                <w:color w:val="000000"/>
              </w:rPr>
            </w:pPr>
            <w:r w:rsidRPr="00433201">
              <w:rPr>
                <w:color w:val="000000"/>
              </w:rPr>
              <w:t>I² reportado</w:t>
            </w:r>
          </w:p>
        </w:tc>
        <w:tc>
          <w:tcPr>
            <w:tcW w:w="1846" w:type="dxa"/>
            <w:tcBorders>
              <w:top w:val="nil"/>
              <w:bottom w:val="nil"/>
            </w:tcBorders>
            <w:tcMar>
              <w:top w:w="15" w:type="dxa"/>
              <w:left w:w="75" w:type="dxa"/>
              <w:bottom w:w="15" w:type="dxa"/>
              <w:right w:w="75" w:type="dxa"/>
            </w:tcMar>
            <w:hideMark/>
          </w:tcPr>
          <w:p w14:paraId="31CC2E27" w14:textId="77777777" w:rsidR="00B72F82" w:rsidRPr="00433201" w:rsidRDefault="00B72F82" w:rsidP="00A74AD4">
            <w:pPr>
              <w:jc w:val="center"/>
              <w:rPr>
                <w:color w:val="000000"/>
              </w:rPr>
            </w:pPr>
            <w:r w:rsidRPr="00433201">
              <w:rPr>
                <w:color w:val="000000"/>
              </w:rPr>
              <w:t>Moderada</w:t>
            </w:r>
          </w:p>
        </w:tc>
      </w:tr>
      <w:tr w:rsidR="00B72F82" w:rsidRPr="00433201" w14:paraId="410906E5" w14:textId="77777777" w:rsidTr="00D445AA">
        <w:trPr>
          <w:trHeight w:val="1260"/>
        </w:trPr>
        <w:tc>
          <w:tcPr>
            <w:tcW w:w="1560" w:type="dxa"/>
            <w:tcBorders>
              <w:top w:val="nil"/>
              <w:bottom w:val="nil"/>
            </w:tcBorders>
            <w:tcMar>
              <w:top w:w="15" w:type="dxa"/>
              <w:left w:w="75" w:type="dxa"/>
              <w:bottom w:w="15" w:type="dxa"/>
              <w:right w:w="75" w:type="dxa"/>
            </w:tcMar>
            <w:hideMark/>
          </w:tcPr>
          <w:p w14:paraId="5BF51B29" w14:textId="77777777" w:rsidR="00B72F82" w:rsidRPr="00433201" w:rsidRDefault="00B72F82" w:rsidP="00A74AD4">
            <w:pPr>
              <w:jc w:val="center"/>
              <w:rPr>
                <w:color w:val="000000"/>
              </w:rPr>
            </w:pPr>
            <w:r w:rsidRPr="00433201">
              <w:rPr>
                <w:color w:val="000000"/>
              </w:rPr>
              <w:t>Zhang et al., 2022</w:t>
            </w:r>
          </w:p>
        </w:tc>
        <w:tc>
          <w:tcPr>
            <w:tcW w:w="1701" w:type="dxa"/>
            <w:tcBorders>
              <w:top w:val="nil"/>
              <w:bottom w:val="nil"/>
            </w:tcBorders>
            <w:tcMar>
              <w:top w:w="15" w:type="dxa"/>
              <w:left w:w="75" w:type="dxa"/>
              <w:bottom w:w="15" w:type="dxa"/>
              <w:right w:w="75" w:type="dxa"/>
            </w:tcMar>
            <w:hideMark/>
          </w:tcPr>
          <w:p w14:paraId="651FED0E" w14:textId="77777777" w:rsidR="00B72F82" w:rsidRPr="00433201" w:rsidRDefault="00B72F82" w:rsidP="00A74AD4">
            <w:pPr>
              <w:jc w:val="center"/>
              <w:rPr>
                <w:color w:val="000000"/>
              </w:rPr>
            </w:pPr>
            <w:r w:rsidRPr="00433201">
              <w:rPr>
                <w:color w:val="000000"/>
              </w:rPr>
              <w:t>AMSTAR-2</w:t>
            </w:r>
          </w:p>
        </w:tc>
        <w:tc>
          <w:tcPr>
            <w:tcW w:w="1701" w:type="dxa"/>
            <w:tcBorders>
              <w:top w:val="nil"/>
              <w:bottom w:val="nil"/>
            </w:tcBorders>
            <w:tcMar>
              <w:top w:w="15" w:type="dxa"/>
              <w:left w:w="75" w:type="dxa"/>
              <w:bottom w:w="15" w:type="dxa"/>
              <w:right w:w="75" w:type="dxa"/>
            </w:tcMar>
            <w:hideMark/>
          </w:tcPr>
          <w:p w14:paraId="14D60C61" w14:textId="77777777" w:rsidR="00B72F82" w:rsidRPr="00433201" w:rsidRDefault="00B72F82" w:rsidP="00A74AD4">
            <w:pPr>
              <w:jc w:val="center"/>
              <w:rPr>
                <w:color w:val="000000"/>
              </w:rPr>
            </w:pPr>
            <w:r w:rsidRPr="00433201">
              <w:rPr>
                <w:color w:val="000000"/>
              </w:rPr>
              <w:t>Sim</w:t>
            </w:r>
          </w:p>
        </w:tc>
        <w:tc>
          <w:tcPr>
            <w:tcW w:w="1701" w:type="dxa"/>
            <w:tcBorders>
              <w:top w:val="nil"/>
              <w:bottom w:val="nil"/>
            </w:tcBorders>
            <w:tcMar>
              <w:top w:w="15" w:type="dxa"/>
              <w:left w:w="75" w:type="dxa"/>
              <w:bottom w:w="15" w:type="dxa"/>
              <w:right w:w="75" w:type="dxa"/>
            </w:tcMar>
            <w:hideMark/>
          </w:tcPr>
          <w:p w14:paraId="72A593FE" w14:textId="77777777" w:rsidR="00B72F82" w:rsidRPr="00433201" w:rsidRDefault="00B72F82" w:rsidP="00A74AD4">
            <w:pPr>
              <w:jc w:val="center"/>
              <w:rPr>
                <w:color w:val="000000"/>
              </w:rPr>
            </w:pPr>
            <w:r w:rsidRPr="00433201">
              <w:rPr>
                <w:color w:val="000000"/>
              </w:rPr>
              <w:t xml:space="preserve">Sim (Cochrane </w:t>
            </w:r>
            <w:proofErr w:type="spellStart"/>
            <w:r w:rsidRPr="00433201">
              <w:rPr>
                <w:color w:val="000000"/>
              </w:rPr>
              <w:t>RoB</w:t>
            </w:r>
            <w:proofErr w:type="spellEnd"/>
            <w:r w:rsidRPr="00433201">
              <w:rPr>
                <w:color w:val="000000"/>
              </w:rPr>
              <w:t>) detalhada</w:t>
            </w:r>
          </w:p>
        </w:tc>
        <w:tc>
          <w:tcPr>
            <w:tcW w:w="1701" w:type="dxa"/>
            <w:tcBorders>
              <w:top w:val="nil"/>
              <w:bottom w:val="nil"/>
            </w:tcBorders>
            <w:tcMar>
              <w:top w:w="15" w:type="dxa"/>
              <w:left w:w="75" w:type="dxa"/>
              <w:bottom w:w="15" w:type="dxa"/>
              <w:right w:w="75" w:type="dxa"/>
            </w:tcMar>
            <w:hideMark/>
          </w:tcPr>
          <w:p w14:paraId="552B5E4D" w14:textId="77777777" w:rsidR="00B72F82" w:rsidRPr="00433201" w:rsidRDefault="00B72F82" w:rsidP="00A74AD4">
            <w:pPr>
              <w:jc w:val="center"/>
              <w:rPr>
                <w:color w:val="000000"/>
              </w:rPr>
            </w:pPr>
            <w:r w:rsidRPr="00433201">
              <w:rPr>
                <w:color w:val="000000"/>
              </w:rPr>
              <w:t>Efeitos aleatórios</w:t>
            </w:r>
          </w:p>
        </w:tc>
        <w:tc>
          <w:tcPr>
            <w:tcW w:w="1560" w:type="dxa"/>
            <w:tcBorders>
              <w:top w:val="nil"/>
              <w:bottom w:val="nil"/>
            </w:tcBorders>
            <w:tcMar>
              <w:top w:w="15" w:type="dxa"/>
              <w:left w:w="75" w:type="dxa"/>
              <w:bottom w:w="15" w:type="dxa"/>
              <w:right w:w="75" w:type="dxa"/>
            </w:tcMar>
            <w:hideMark/>
          </w:tcPr>
          <w:p w14:paraId="7BCD8084" w14:textId="77777777" w:rsidR="00B72F82" w:rsidRPr="00433201" w:rsidRDefault="00B72F82" w:rsidP="00A74AD4">
            <w:pPr>
              <w:jc w:val="center"/>
              <w:rPr>
                <w:color w:val="000000"/>
              </w:rPr>
            </w:pPr>
            <w:r w:rsidRPr="00433201">
              <w:rPr>
                <w:color w:val="000000"/>
              </w:rPr>
              <w:t>I² reportado</w:t>
            </w:r>
          </w:p>
        </w:tc>
        <w:tc>
          <w:tcPr>
            <w:tcW w:w="1846" w:type="dxa"/>
            <w:tcBorders>
              <w:top w:val="nil"/>
              <w:bottom w:val="nil"/>
            </w:tcBorders>
            <w:tcMar>
              <w:top w:w="15" w:type="dxa"/>
              <w:left w:w="75" w:type="dxa"/>
              <w:bottom w:w="15" w:type="dxa"/>
              <w:right w:w="75" w:type="dxa"/>
            </w:tcMar>
            <w:hideMark/>
          </w:tcPr>
          <w:p w14:paraId="15C85246" w14:textId="77777777" w:rsidR="00B72F82" w:rsidRPr="00433201" w:rsidRDefault="00B72F82" w:rsidP="00A74AD4">
            <w:pPr>
              <w:jc w:val="center"/>
              <w:rPr>
                <w:color w:val="000000"/>
              </w:rPr>
            </w:pPr>
            <w:r w:rsidRPr="00433201">
              <w:rPr>
                <w:color w:val="000000"/>
              </w:rPr>
              <w:t>Moderada a alta</w:t>
            </w:r>
          </w:p>
        </w:tc>
      </w:tr>
      <w:tr w:rsidR="00B72F82" w:rsidRPr="00433201" w14:paraId="751BEFFB" w14:textId="77777777" w:rsidTr="00D445AA">
        <w:trPr>
          <w:trHeight w:val="1403"/>
        </w:trPr>
        <w:tc>
          <w:tcPr>
            <w:tcW w:w="1560" w:type="dxa"/>
            <w:tcBorders>
              <w:top w:val="nil"/>
              <w:bottom w:val="nil"/>
            </w:tcBorders>
            <w:tcMar>
              <w:top w:w="15" w:type="dxa"/>
              <w:left w:w="75" w:type="dxa"/>
              <w:bottom w:w="15" w:type="dxa"/>
              <w:right w:w="75" w:type="dxa"/>
            </w:tcMar>
            <w:hideMark/>
          </w:tcPr>
          <w:p w14:paraId="125A5344" w14:textId="77777777" w:rsidR="00B72F82" w:rsidRPr="00433201" w:rsidRDefault="00B72F82" w:rsidP="00A74AD4">
            <w:pPr>
              <w:jc w:val="center"/>
              <w:rPr>
                <w:color w:val="000000"/>
              </w:rPr>
            </w:pPr>
            <w:proofErr w:type="spellStart"/>
            <w:r w:rsidRPr="00433201">
              <w:rPr>
                <w:color w:val="000000"/>
              </w:rPr>
              <w:t>Wendorff-Tobolla</w:t>
            </w:r>
            <w:proofErr w:type="spellEnd"/>
            <w:r w:rsidRPr="00433201">
              <w:rPr>
                <w:color w:val="000000"/>
              </w:rPr>
              <w:t xml:space="preserve"> et al., 2023</w:t>
            </w:r>
          </w:p>
        </w:tc>
        <w:tc>
          <w:tcPr>
            <w:tcW w:w="1701" w:type="dxa"/>
            <w:tcBorders>
              <w:top w:val="nil"/>
              <w:bottom w:val="nil"/>
            </w:tcBorders>
            <w:tcMar>
              <w:top w:w="15" w:type="dxa"/>
              <w:left w:w="75" w:type="dxa"/>
              <w:bottom w:w="15" w:type="dxa"/>
              <w:right w:w="75" w:type="dxa"/>
            </w:tcMar>
            <w:hideMark/>
          </w:tcPr>
          <w:p w14:paraId="2E39038A" w14:textId="77777777" w:rsidR="00B72F82" w:rsidRPr="00433201" w:rsidRDefault="00B72F82" w:rsidP="00A74AD4">
            <w:pPr>
              <w:jc w:val="center"/>
              <w:rPr>
                <w:color w:val="000000"/>
              </w:rPr>
            </w:pPr>
            <w:r w:rsidRPr="00433201">
              <w:rPr>
                <w:color w:val="000000"/>
              </w:rPr>
              <w:t>AMSTAR-2</w:t>
            </w:r>
          </w:p>
        </w:tc>
        <w:tc>
          <w:tcPr>
            <w:tcW w:w="1701" w:type="dxa"/>
            <w:tcBorders>
              <w:top w:val="nil"/>
              <w:bottom w:val="nil"/>
            </w:tcBorders>
            <w:tcMar>
              <w:top w:w="15" w:type="dxa"/>
              <w:left w:w="75" w:type="dxa"/>
              <w:bottom w:w="15" w:type="dxa"/>
              <w:right w:w="75" w:type="dxa"/>
            </w:tcMar>
            <w:hideMark/>
          </w:tcPr>
          <w:p w14:paraId="5C498293" w14:textId="77777777" w:rsidR="00B72F82" w:rsidRPr="00433201" w:rsidRDefault="00B72F82" w:rsidP="00A74AD4">
            <w:pPr>
              <w:jc w:val="center"/>
              <w:rPr>
                <w:color w:val="000000"/>
              </w:rPr>
            </w:pPr>
            <w:r w:rsidRPr="00433201">
              <w:rPr>
                <w:color w:val="000000"/>
              </w:rPr>
              <w:t>Sim</w:t>
            </w:r>
          </w:p>
        </w:tc>
        <w:tc>
          <w:tcPr>
            <w:tcW w:w="1701" w:type="dxa"/>
            <w:tcBorders>
              <w:top w:val="nil"/>
              <w:bottom w:val="nil"/>
            </w:tcBorders>
            <w:tcMar>
              <w:top w:w="15" w:type="dxa"/>
              <w:left w:w="75" w:type="dxa"/>
              <w:bottom w:w="15" w:type="dxa"/>
              <w:right w:w="75" w:type="dxa"/>
            </w:tcMar>
            <w:hideMark/>
          </w:tcPr>
          <w:p w14:paraId="0B231926" w14:textId="77777777" w:rsidR="00B72F82" w:rsidRPr="00433201" w:rsidRDefault="00B72F82" w:rsidP="00A74AD4">
            <w:pPr>
              <w:jc w:val="center"/>
              <w:rPr>
                <w:color w:val="000000"/>
              </w:rPr>
            </w:pPr>
            <w:r w:rsidRPr="00433201">
              <w:rPr>
                <w:color w:val="000000"/>
              </w:rPr>
              <w:t xml:space="preserve">Sim (Cochrane </w:t>
            </w:r>
            <w:proofErr w:type="spellStart"/>
            <w:r w:rsidRPr="00433201">
              <w:rPr>
                <w:color w:val="000000"/>
              </w:rPr>
              <w:t>RoB</w:t>
            </w:r>
            <w:proofErr w:type="spellEnd"/>
            <w:r w:rsidRPr="00433201">
              <w:rPr>
                <w:color w:val="000000"/>
              </w:rPr>
              <w:t xml:space="preserve"> + Sensibilidade)</w:t>
            </w:r>
          </w:p>
        </w:tc>
        <w:tc>
          <w:tcPr>
            <w:tcW w:w="1701" w:type="dxa"/>
            <w:tcBorders>
              <w:top w:val="nil"/>
              <w:bottom w:val="nil"/>
            </w:tcBorders>
            <w:tcMar>
              <w:top w:w="15" w:type="dxa"/>
              <w:left w:w="75" w:type="dxa"/>
              <w:bottom w:w="15" w:type="dxa"/>
              <w:right w:w="75" w:type="dxa"/>
            </w:tcMar>
            <w:hideMark/>
          </w:tcPr>
          <w:p w14:paraId="5C886ED1" w14:textId="77777777" w:rsidR="00B72F82" w:rsidRPr="00433201" w:rsidRDefault="00B72F82" w:rsidP="00A74AD4">
            <w:pPr>
              <w:jc w:val="center"/>
              <w:rPr>
                <w:color w:val="000000"/>
              </w:rPr>
            </w:pPr>
            <w:r w:rsidRPr="00433201">
              <w:rPr>
                <w:color w:val="000000"/>
              </w:rPr>
              <w:t>Efeitos aleatórios</w:t>
            </w:r>
          </w:p>
        </w:tc>
        <w:tc>
          <w:tcPr>
            <w:tcW w:w="1560" w:type="dxa"/>
            <w:tcBorders>
              <w:top w:val="nil"/>
              <w:bottom w:val="nil"/>
            </w:tcBorders>
            <w:tcMar>
              <w:top w:w="15" w:type="dxa"/>
              <w:left w:w="75" w:type="dxa"/>
              <w:bottom w:w="15" w:type="dxa"/>
              <w:right w:w="75" w:type="dxa"/>
            </w:tcMar>
            <w:hideMark/>
          </w:tcPr>
          <w:p w14:paraId="7910219D" w14:textId="77777777" w:rsidR="00B72F82" w:rsidRPr="00433201" w:rsidRDefault="00B72F82" w:rsidP="00A74AD4">
            <w:pPr>
              <w:jc w:val="center"/>
              <w:rPr>
                <w:color w:val="000000"/>
              </w:rPr>
            </w:pPr>
            <w:r w:rsidRPr="00433201">
              <w:rPr>
                <w:color w:val="000000"/>
              </w:rPr>
              <w:t>I² reportado</w:t>
            </w:r>
          </w:p>
        </w:tc>
        <w:tc>
          <w:tcPr>
            <w:tcW w:w="1846" w:type="dxa"/>
            <w:tcBorders>
              <w:top w:val="nil"/>
              <w:bottom w:val="nil"/>
            </w:tcBorders>
            <w:tcMar>
              <w:top w:w="15" w:type="dxa"/>
              <w:left w:w="75" w:type="dxa"/>
              <w:bottom w:w="15" w:type="dxa"/>
              <w:right w:w="75" w:type="dxa"/>
            </w:tcMar>
            <w:hideMark/>
          </w:tcPr>
          <w:p w14:paraId="7AE66E21" w14:textId="77777777" w:rsidR="00B72F82" w:rsidRPr="00433201" w:rsidRDefault="00B72F82" w:rsidP="00A74AD4">
            <w:pPr>
              <w:jc w:val="center"/>
              <w:rPr>
                <w:color w:val="000000"/>
              </w:rPr>
            </w:pPr>
            <w:r w:rsidRPr="00433201">
              <w:rPr>
                <w:color w:val="000000"/>
              </w:rPr>
              <w:t>Alta</w:t>
            </w:r>
          </w:p>
        </w:tc>
      </w:tr>
      <w:tr w:rsidR="00B72F82" w:rsidRPr="00433201" w14:paraId="746ECB29" w14:textId="77777777" w:rsidTr="00D445AA">
        <w:tc>
          <w:tcPr>
            <w:tcW w:w="1560" w:type="dxa"/>
            <w:tcBorders>
              <w:top w:val="nil"/>
            </w:tcBorders>
            <w:tcMar>
              <w:top w:w="15" w:type="dxa"/>
              <w:left w:w="75" w:type="dxa"/>
              <w:bottom w:w="15" w:type="dxa"/>
              <w:right w:w="75" w:type="dxa"/>
            </w:tcMar>
            <w:hideMark/>
          </w:tcPr>
          <w:p w14:paraId="4BD26419" w14:textId="77777777" w:rsidR="00B72F82" w:rsidRPr="00433201" w:rsidRDefault="00B72F82" w:rsidP="00A74AD4">
            <w:pPr>
              <w:jc w:val="center"/>
              <w:rPr>
                <w:color w:val="000000"/>
              </w:rPr>
            </w:pPr>
            <w:proofErr w:type="spellStart"/>
            <w:r w:rsidRPr="00433201">
              <w:rPr>
                <w:color w:val="000000"/>
              </w:rPr>
              <w:t>Ridho</w:t>
            </w:r>
            <w:proofErr w:type="spellEnd"/>
            <w:r w:rsidRPr="00433201">
              <w:rPr>
                <w:color w:val="000000"/>
              </w:rPr>
              <w:t xml:space="preserve"> et al., 2024</w:t>
            </w:r>
          </w:p>
        </w:tc>
        <w:tc>
          <w:tcPr>
            <w:tcW w:w="1701" w:type="dxa"/>
            <w:tcBorders>
              <w:top w:val="nil"/>
            </w:tcBorders>
            <w:tcMar>
              <w:top w:w="15" w:type="dxa"/>
              <w:left w:w="75" w:type="dxa"/>
              <w:bottom w:w="15" w:type="dxa"/>
              <w:right w:w="75" w:type="dxa"/>
            </w:tcMar>
            <w:hideMark/>
          </w:tcPr>
          <w:p w14:paraId="6156ECEB" w14:textId="77777777" w:rsidR="00B72F82" w:rsidRPr="00433201" w:rsidRDefault="00B72F82" w:rsidP="00A74AD4">
            <w:pPr>
              <w:jc w:val="center"/>
              <w:rPr>
                <w:color w:val="000000"/>
              </w:rPr>
            </w:pPr>
            <w:r w:rsidRPr="00433201">
              <w:rPr>
                <w:color w:val="000000"/>
              </w:rPr>
              <w:t>AMSTAR-2</w:t>
            </w:r>
          </w:p>
        </w:tc>
        <w:tc>
          <w:tcPr>
            <w:tcW w:w="1701" w:type="dxa"/>
            <w:tcBorders>
              <w:top w:val="nil"/>
            </w:tcBorders>
            <w:tcMar>
              <w:top w:w="15" w:type="dxa"/>
              <w:left w:w="75" w:type="dxa"/>
              <w:bottom w:w="15" w:type="dxa"/>
              <w:right w:w="75" w:type="dxa"/>
            </w:tcMar>
            <w:hideMark/>
          </w:tcPr>
          <w:p w14:paraId="5ECBEB68" w14:textId="1557EB6B" w:rsidR="00B72F82" w:rsidRPr="00433201" w:rsidRDefault="00B72F82" w:rsidP="00A74AD4">
            <w:pPr>
              <w:jc w:val="center"/>
              <w:rPr>
                <w:color w:val="000000"/>
              </w:rPr>
            </w:pPr>
            <w:r w:rsidRPr="00433201">
              <w:rPr>
                <w:color w:val="000000"/>
              </w:rPr>
              <w:t>Não aplicável</w:t>
            </w:r>
          </w:p>
        </w:tc>
        <w:tc>
          <w:tcPr>
            <w:tcW w:w="1701" w:type="dxa"/>
            <w:tcBorders>
              <w:top w:val="nil"/>
            </w:tcBorders>
            <w:tcMar>
              <w:top w:w="15" w:type="dxa"/>
              <w:left w:w="75" w:type="dxa"/>
              <w:bottom w:w="15" w:type="dxa"/>
              <w:right w:w="75" w:type="dxa"/>
            </w:tcMar>
            <w:hideMark/>
          </w:tcPr>
          <w:p w14:paraId="5012CE2C" w14:textId="77777777" w:rsidR="00B72F82" w:rsidRPr="00433201" w:rsidRDefault="00B72F82" w:rsidP="00A74AD4">
            <w:pPr>
              <w:jc w:val="center"/>
              <w:rPr>
                <w:color w:val="000000"/>
              </w:rPr>
            </w:pPr>
            <w:r w:rsidRPr="00433201">
              <w:rPr>
                <w:color w:val="000000"/>
              </w:rPr>
              <w:t>Parcial</w:t>
            </w:r>
          </w:p>
        </w:tc>
        <w:tc>
          <w:tcPr>
            <w:tcW w:w="1701" w:type="dxa"/>
            <w:tcBorders>
              <w:top w:val="nil"/>
            </w:tcBorders>
            <w:tcMar>
              <w:top w:w="15" w:type="dxa"/>
              <w:left w:w="75" w:type="dxa"/>
              <w:bottom w:w="15" w:type="dxa"/>
              <w:right w:w="75" w:type="dxa"/>
            </w:tcMar>
            <w:hideMark/>
          </w:tcPr>
          <w:p w14:paraId="7C7C3C35" w14:textId="77777777" w:rsidR="00B72F82" w:rsidRPr="00433201" w:rsidRDefault="00B72F82" w:rsidP="00A74AD4">
            <w:pPr>
              <w:jc w:val="center"/>
              <w:rPr>
                <w:color w:val="000000"/>
              </w:rPr>
            </w:pPr>
            <w:r w:rsidRPr="00433201">
              <w:rPr>
                <w:color w:val="000000"/>
              </w:rPr>
              <w:t>Não aplicável</w:t>
            </w:r>
          </w:p>
        </w:tc>
        <w:tc>
          <w:tcPr>
            <w:tcW w:w="1560" w:type="dxa"/>
            <w:tcBorders>
              <w:top w:val="nil"/>
            </w:tcBorders>
            <w:tcMar>
              <w:top w:w="15" w:type="dxa"/>
              <w:left w:w="75" w:type="dxa"/>
              <w:bottom w:w="15" w:type="dxa"/>
              <w:right w:w="75" w:type="dxa"/>
            </w:tcMar>
            <w:hideMark/>
          </w:tcPr>
          <w:p w14:paraId="451EAF5F" w14:textId="77777777" w:rsidR="00B72F82" w:rsidRPr="00433201" w:rsidRDefault="00B72F82" w:rsidP="00A74AD4">
            <w:pPr>
              <w:jc w:val="center"/>
              <w:rPr>
                <w:color w:val="000000"/>
              </w:rPr>
            </w:pPr>
            <w:r w:rsidRPr="00433201">
              <w:rPr>
                <w:color w:val="000000"/>
              </w:rPr>
              <w:t>Não avaliada</w:t>
            </w:r>
          </w:p>
        </w:tc>
        <w:tc>
          <w:tcPr>
            <w:tcW w:w="1846" w:type="dxa"/>
            <w:tcBorders>
              <w:top w:val="nil"/>
            </w:tcBorders>
            <w:tcMar>
              <w:top w:w="15" w:type="dxa"/>
              <w:left w:w="75" w:type="dxa"/>
              <w:bottom w:w="15" w:type="dxa"/>
              <w:right w:w="75" w:type="dxa"/>
            </w:tcMar>
            <w:hideMark/>
          </w:tcPr>
          <w:p w14:paraId="453A9B90" w14:textId="77777777" w:rsidR="00B72F82" w:rsidRPr="00433201" w:rsidRDefault="00B72F82" w:rsidP="00A74AD4">
            <w:pPr>
              <w:jc w:val="center"/>
              <w:rPr>
                <w:color w:val="000000"/>
              </w:rPr>
            </w:pPr>
            <w:r w:rsidRPr="00433201">
              <w:rPr>
                <w:color w:val="000000"/>
              </w:rPr>
              <w:t>Baixa a moderada</w:t>
            </w:r>
          </w:p>
        </w:tc>
      </w:tr>
    </w:tbl>
    <w:p w14:paraId="409B9CFF" w14:textId="77777777" w:rsidR="00B72F82" w:rsidRPr="00433201" w:rsidRDefault="00B72F82" w:rsidP="00A74AD4">
      <w:pPr>
        <w:ind w:left="-1560" w:right="-993"/>
        <w:jc w:val="both"/>
        <w:rPr>
          <w:i/>
          <w:iCs/>
          <w:color w:val="1D2228"/>
        </w:rPr>
      </w:pPr>
    </w:p>
    <w:p w14:paraId="2CE2AF5D" w14:textId="5F0202B2" w:rsidR="00B72F82" w:rsidRPr="00433201" w:rsidRDefault="00B72F82" w:rsidP="00A74AD4">
      <w:pPr>
        <w:ind w:left="-1560" w:right="-993"/>
        <w:jc w:val="both"/>
        <w:rPr>
          <w:i/>
          <w:iCs/>
          <w:color w:val="1D2228"/>
          <w:sz w:val="20"/>
          <w:szCs w:val="20"/>
        </w:rPr>
      </w:pPr>
      <w:r w:rsidRPr="00433201">
        <w:rPr>
          <w:b/>
          <w:bCs/>
          <w:i/>
          <w:iCs/>
          <w:color w:val="1D2228"/>
          <w:sz w:val="20"/>
          <w:szCs w:val="20"/>
        </w:rPr>
        <w:t>Nota:</w:t>
      </w:r>
      <w:r w:rsidRPr="00433201">
        <w:rPr>
          <w:i/>
          <w:iCs/>
          <w:color w:val="1D2228"/>
          <w:sz w:val="20"/>
          <w:szCs w:val="20"/>
        </w:rPr>
        <w:t> A qualidade metodológica das revisões sistemáticas incluídas foi avaliada por meio de ferramentas validadas, predominantemente o instrumento </w:t>
      </w:r>
      <w:r w:rsidRPr="00433201">
        <w:rPr>
          <w:b/>
          <w:bCs/>
          <w:i/>
          <w:iCs/>
          <w:color w:val="1D2228"/>
          <w:sz w:val="20"/>
          <w:szCs w:val="20"/>
        </w:rPr>
        <w:t>AMSTAR-2</w:t>
      </w:r>
      <w:r w:rsidRPr="00433201">
        <w:rPr>
          <w:i/>
          <w:iCs/>
          <w:color w:val="1D2228"/>
          <w:sz w:val="20"/>
          <w:szCs w:val="20"/>
        </w:rPr>
        <w:t xml:space="preserve">. Essa ferramenta permite a análise crítica do risco de viés e do rigor metodológico das revisões, considerando aspectos como protocolo prévio, estratégia de busca, critérios de elegibilidade, avaliação do risco de viés dos estudos primários e adequação da síntese dos resultados. Revisões com melhor desempenho no AMSTAR-2 fornecem maior confiabilidade aos achados sintetizados </w:t>
      </w:r>
      <w:proofErr w:type="gramStart"/>
      <w:r w:rsidRPr="00433201">
        <w:rPr>
          <w:i/>
          <w:iCs/>
          <w:color w:val="1D2228"/>
          <w:sz w:val="20"/>
          <w:szCs w:val="20"/>
        </w:rPr>
        <w:t>nesta overview</w:t>
      </w:r>
      <w:proofErr w:type="gramEnd"/>
      <w:r w:rsidR="007915EB" w:rsidRPr="00433201">
        <w:rPr>
          <w:i/>
          <w:iCs/>
          <w:color w:val="1D2228"/>
          <w:sz w:val="20"/>
          <w:szCs w:val="20"/>
        </w:rPr>
        <w:t>.</w:t>
      </w:r>
    </w:p>
    <w:p w14:paraId="6B2E5E66" w14:textId="6CE852EF" w:rsidR="007915EB" w:rsidRPr="00433201" w:rsidRDefault="007915EB" w:rsidP="00A74AD4">
      <w:pPr>
        <w:ind w:left="-1560" w:right="-993"/>
        <w:jc w:val="both"/>
        <w:rPr>
          <w:i/>
          <w:iCs/>
          <w:color w:val="1D2228"/>
          <w:sz w:val="20"/>
          <w:szCs w:val="20"/>
        </w:rPr>
      </w:pPr>
    </w:p>
    <w:p w14:paraId="24B219B1" w14:textId="77777777" w:rsidR="007915EB" w:rsidRPr="00433201" w:rsidRDefault="007915EB" w:rsidP="007915EB">
      <w:pPr>
        <w:ind w:left="-1560" w:right="-993"/>
        <w:jc w:val="both"/>
      </w:pPr>
      <w:r w:rsidRPr="00433201">
        <w:rPr>
          <w:i/>
          <w:iCs/>
          <w:color w:val="1D2228"/>
          <w:sz w:val="20"/>
          <w:szCs w:val="20"/>
          <w:shd w:val="clear" w:color="auto" w:fill="FFFFFF"/>
        </w:rPr>
        <w:t>A classificação da profundidade metodológica considerou não apenas o registro prévio do protocolo e o uso de ferramentas de avaliação do risco de viés, mas também a condução de análises de sensibilidade, estratificação dos desfechos e exploração das fontes de heterogeneidade.</w:t>
      </w:r>
    </w:p>
    <w:p w14:paraId="27C2799C" w14:textId="4CDAE18D" w:rsidR="007915EB" w:rsidRPr="00433201" w:rsidRDefault="007915EB" w:rsidP="00A74AD4">
      <w:pPr>
        <w:ind w:left="-1560" w:right="-993"/>
        <w:jc w:val="both"/>
        <w:rPr>
          <w:i/>
          <w:iCs/>
          <w:color w:val="1D2228"/>
          <w:sz w:val="20"/>
          <w:szCs w:val="20"/>
        </w:rPr>
      </w:pPr>
    </w:p>
    <w:p w14:paraId="040BB418" w14:textId="15B501DF" w:rsidR="002443A2" w:rsidRPr="00433201" w:rsidRDefault="002443A2" w:rsidP="00A74AD4">
      <w:pPr>
        <w:ind w:left="-1560" w:right="-993"/>
        <w:jc w:val="both"/>
        <w:rPr>
          <w:color w:val="1D2228"/>
          <w:sz w:val="20"/>
          <w:szCs w:val="20"/>
        </w:rPr>
      </w:pPr>
      <w:proofErr w:type="spellStart"/>
      <w:r w:rsidRPr="00433201">
        <w:rPr>
          <w:color w:val="1D2228"/>
          <w:sz w:val="20"/>
          <w:szCs w:val="20"/>
        </w:rPr>
        <w:t>RoB</w:t>
      </w:r>
      <w:proofErr w:type="spellEnd"/>
      <w:r w:rsidR="00433201" w:rsidRPr="00433201">
        <w:rPr>
          <w:color w:val="1D2228"/>
          <w:sz w:val="20"/>
          <w:szCs w:val="20"/>
        </w:rPr>
        <w:t xml:space="preserve"> </w:t>
      </w:r>
      <w:r w:rsidRPr="00433201">
        <w:rPr>
          <w:color w:val="1D2228"/>
          <w:sz w:val="20"/>
          <w:szCs w:val="20"/>
        </w:rPr>
        <w:t xml:space="preserve">= </w:t>
      </w:r>
      <w:proofErr w:type="spellStart"/>
      <w:r w:rsidRPr="00433201">
        <w:rPr>
          <w:color w:val="1D2228"/>
          <w:sz w:val="20"/>
          <w:szCs w:val="20"/>
        </w:rPr>
        <w:t>Risk</w:t>
      </w:r>
      <w:proofErr w:type="spellEnd"/>
      <w:r w:rsidRPr="00433201">
        <w:rPr>
          <w:color w:val="1D2228"/>
          <w:sz w:val="20"/>
          <w:szCs w:val="20"/>
        </w:rPr>
        <w:t xml:space="preserve"> </w:t>
      </w:r>
      <w:proofErr w:type="spellStart"/>
      <w:r w:rsidRPr="00433201">
        <w:rPr>
          <w:color w:val="1D2228"/>
          <w:sz w:val="20"/>
          <w:szCs w:val="20"/>
        </w:rPr>
        <w:t>of</w:t>
      </w:r>
      <w:proofErr w:type="spellEnd"/>
      <w:r w:rsidRPr="00433201">
        <w:rPr>
          <w:color w:val="1D2228"/>
          <w:sz w:val="20"/>
          <w:szCs w:val="20"/>
        </w:rPr>
        <w:t xml:space="preserve"> bias (Viés de risco)</w:t>
      </w:r>
    </w:p>
    <w:p w14:paraId="19D92584" w14:textId="52227C1E" w:rsidR="005D5B11" w:rsidRPr="002443A2" w:rsidRDefault="005D5B11" w:rsidP="00C23EEA">
      <w:pPr>
        <w:spacing w:line="360" w:lineRule="auto"/>
        <w:rPr>
          <w:rFonts w:ascii="Arial" w:hAnsi="Arial" w:cs="Arial"/>
        </w:rPr>
      </w:pPr>
    </w:p>
    <w:p w14:paraId="10006C29" w14:textId="7B420B87" w:rsidR="00B72F82" w:rsidRPr="002443A2" w:rsidRDefault="00B72F82" w:rsidP="00C23EEA">
      <w:pPr>
        <w:spacing w:line="360" w:lineRule="auto"/>
        <w:rPr>
          <w:rFonts w:ascii="Arial" w:hAnsi="Arial" w:cs="Arial"/>
        </w:rPr>
      </w:pPr>
    </w:p>
    <w:p w14:paraId="2FC12172" w14:textId="1F2CDF5E" w:rsidR="00B72F82" w:rsidRPr="002443A2" w:rsidRDefault="00B72F82" w:rsidP="00C23EEA">
      <w:pPr>
        <w:spacing w:line="360" w:lineRule="auto"/>
        <w:rPr>
          <w:rFonts w:ascii="Arial" w:hAnsi="Arial" w:cs="Arial"/>
        </w:rPr>
      </w:pPr>
    </w:p>
    <w:p w14:paraId="1781E188" w14:textId="6CB5E3B6" w:rsidR="00B72F82" w:rsidRPr="002443A2" w:rsidRDefault="00B72F82" w:rsidP="00C23EEA">
      <w:pPr>
        <w:spacing w:line="360" w:lineRule="auto"/>
        <w:rPr>
          <w:rFonts w:ascii="Arial" w:hAnsi="Arial" w:cs="Arial"/>
        </w:rPr>
      </w:pPr>
    </w:p>
    <w:p w14:paraId="18EDBDFF" w14:textId="739EA34B" w:rsidR="00B72F82" w:rsidRPr="002443A2" w:rsidRDefault="00B72F82" w:rsidP="00C23EEA">
      <w:pPr>
        <w:spacing w:line="360" w:lineRule="auto"/>
        <w:rPr>
          <w:rFonts w:ascii="Arial" w:hAnsi="Arial" w:cs="Arial"/>
        </w:rPr>
      </w:pPr>
    </w:p>
    <w:p w14:paraId="27EB7546" w14:textId="0EFED02E" w:rsidR="00B72F82" w:rsidRPr="002443A2" w:rsidRDefault="00B72F82" w:rsidP="00C23EEA">
      <w:pPr>
        <w:spacing w:line="360" w:lineRule="auto"/>
        <w:rPr>
          <w:rFonts w:ascii="Arial" w:hAnsi="Arial" w:cs="Arial"/>
        </w:rPr>
      </w:pPr>
    </w:p>
    <w:p w14:paraId="60852EB4" w14:textId="705D9FDB" w:rsidR="00B72F82" w:rsidRPr="002443A2" w:rsidRDefault="00B72F82" w:rsidP="00C23EEA">
      <w:pPr>
        <w:spacing w:line="360" w:lineRule="auto"/>
        <w:rPr>
          <w:rFonts w:ascii="Arial" w:hAnsi="Arial" w:cs="Arial"/>
        </w:rPr>
      </w:pPr>
    </w:p>
    <w:p w14:paraId="4208D0DA" w14:textId="77777777" w:rsidR="001360BF" w:rsidRPr="002443A2" w:rsidRDefault="001360BF" w:rsidP="00410CDB">
      <w:pPr>
        <w:spacing w:line="360" w:lineRule="auto"/>
        <w:jc w:val="both"/>
        <w:rPr>
          <w:rFonts w:ascii="Arial" w:hAnsi="Arial" w:cs="Arial"/>
        </w:rPr>
      </w:pPr>
    </w:p>
    <w:p w14:paraId="41D87D6F" w14:textId="77777777" w:rsidR="00433201" w:rsidRDefault="00433201" w:rsidP="00C51254">
      <w:pPr>
        <w:pStyle w:val="yiv5411967864p1"/>
        <w:spacing w:before="0" w:beforeAutospacing="0" w:after="0" w:afterAutospacing="0" w:line="360" w:lineRule="auto"/>
        <w:jc w:val="both"/>
        <w:rPr>
          <w:rStyle w:val="yiv5411967864s1"/>
          <w:b/>
          <w:bCs/>
          <w:i/>
          <w:iCs/>
          <w:color w:val="1D2228"/>
        </w:rPr>
      </w:pPr>
    </w:p>
    <w:p w14:paraId="48E35163" w14:textId="5C158D3E" w:rsidR="00C51254" w:rsidRPr="00433201" w:rsidRDefault="00C51254" w:rsidP="00C51254">
      <w:pPr>
        <w:pStyle w:val="yiv5411967864p1"/>
        <w:spacing w:before="0" w:beforeAutospacing="0" w:after="0" w:afterAutospacing="0" w:line="360" w:lineRule="auto"/>
        <w:jc w:val="both"/>
        <w:rPr>
          <w:b/>
          <w:bCs/>
          <w:i/>
          <w:iCs/>
          <w:color w:val="1D2228"/>
        </w:rPr>
      </w:pPr>
      <w:r w:rsidRPr="00433201">
        <w:rPr>
          <w:rStyle w:val="yiv5411967864s1"/>
          <w:b/>
          <w:bCs/>
          <w:i/>
          <w:iCs/>
          <w:color w:val="1D2228"/>
        </w:rPr>
        <w:lastRenderedPageBreak/>
        <w:t xml:space="preserve">Formulações tópicas de </w:t>
      </w:r>
      <w:proofErr w:type="spellStart"/>
      <w:r w:rsidRPr="00433201">
        <w:rPr>
          <w:rStyle w:val="yiv5411967864s1"/>
          <w:b/>
          <w:bCs/>
          <w:i/>
          <w:iCs/>
          <w:color w:val="1D2228"/>
        </w:rPr>
        <w:t>curcumina</w:t>
      </w:r>
      <w:proofErr w:type="spellEnd"/>
      <w:r w:rsidRPr="00433201">
        <w:rPr>
          <w:rStyle w:val="yiv5411967864s1"/>
          <w:b/>
          <w:bCs/>
          <w:i/>
          <w:iCs/>
          <w:color w:val="1D2228"/>
        </w:rPr>
        <w:t xml:space="preserve"> e impacto na heterogeneidade dos resultados</w:t>
      </w:r>
    </w:p>
    <w:p w14:paraId="53B61AB4" w14:textId="77777777" w:rsidR="00C51254" w:rsidRPr="00433201" w:rsidRDefault="00C51254" w:rsidP="00C51254">
      <w:pPr>
        <w:pStyle w:val="yiv5411967864p2"/>
        <w:spacing w:before="0" w:beforeAutospacing="0" w:after="0" w:afterAutospacing="0" w:line="360" w:lineRule="auto"/>
        <w:jc w:val="both"/>
        <w:rPr>
          <w:color w:val="1D2228"/>
        </w:rPr>
      </w:pPr>
    </w:p>
    <w:p w14:paraId="7713ABAD" w14:textId="0C4F43CC" w:rsidR="00C51254" w:rsidRPr="00433201" w:rsidRDefault="00C51254" w:rsidP="002443A2">
      <w:pPr>
        <w:pStyle w:val="yiv5411967864p1"/>
        <w:spacing w:before="0" w:beforeAutospacing="0" w:after="0" w:afterAutospacing="0" w:line="360" w:lineRule="auto"/>
        <w:ind w:firstLine="708"/>
        <w:jc w:val="both"/>
        <w:rPr>
          <w:color w:val="1D2228"/>
        </w:rPr>
      </w:pPr>
      <w:r w:rsidRPr="00433201">
        <w:rPr>
          <w:rStyle w:val="yiv5411967864s2"/>
          <w:color w:val="1D2228"/>
        </w:rPr>
        <w:t xml:space="preserve">Um aspecto central para a interpretação crítica dos resultados desta </w:t>
      </w:r>
      <w:r w:rsidR="00253DF0">
        <w:rPr>
          <w:rStyle w:val="yiv5411967864s2"/>
          <w:color w:val="1D2228"/>
        </w:rPr>
        <w:t>revisão</w:t>
      </w:r>
      <w:r w:rsidRPr="00433201">
        <w:rPr>
          <w:rStyle w:val="yiv5411967864s2"/>
          <w:color w:val="1D2228"/>
        </w:rPr>
        <w:t xml:space="preserve"> refere-se à ampla variabilidade das formulações tópicas de </w:t>
      </w:r>
      <w:proofErr w:type="spellStart"/>
      <w:r w:rsidRPr="00433201">
        <w:rPr>
          <w:rStyle w:val="yiv5411967864s2"/>
          <w:color w:val="1D2228"/>
        </w:rPr>
        <w:t>curcumina</w:t>
      </w:r>
      <w:proofErr w:type="spellEnd"/>
      <w:r w:rsidRPr="00433201">
        <w:rPr>
          <w:rStyle w:val="yiv5411967864s2"/>
          <w:color w:val="1D2228"/>
        </w:rPr>
        <w:t xml:space="preserve"> utilizadas nos estudos primários incluídos nas revisões sistemáticas analisadas (Tabela 3). As abordagens variaram desde géis tópicos convencionais e soluções irrigantes até sistemas de liberação local sustentada e o uso da </w:t>
      </w:r>
      <w:proofErr w:type="spellStart"/>
      <w:r w:rsidRPr="00433201">
        <w:rPr>
          <w:rStyle w:val="yiv5411967864s2"/>
          <w:color w:val="1D2228"/>
        </w:rPr>
        <w:t>curcumina</w:t>
      </w:r>
      <w:proofErr w:type="spellEnd"/>
      <w:r w:rsidRPr="00433201">
        <w:rPr>
          <w:rStyle w:val="yiv5411967864s2"/>
          <w:color w:val="1D2228"/>
        </w:rPr>
        <w:t xml:space="preserve"> como </w:t>
      </w:r>
      <w:proofErr w:type="spellStart"/>
      <w:r w:rsidRPr="00433201">
        <w:rPr>
          <w:rStyle w:val="yiv5411967864s2"/>
          <w:color w:val="1D2228"/>
        </w:rPr>
        <w:t>fotossensibilizador</w:t>
      </w:r>
      <w:proofErr w:type="spellEnd"/>
      <w:r w:rsidRPr="00433201">
        <w:rPr>
          <w:rStyle w:val="yiv5411967864s2"/>
          <w:color w:val="1D2228"/>
        </w:rPr>
        <w:t xml:space="preserve"> em terapias fotodinâmicas. Essas diferenças influenciam diretamente a biodisponibilidade local, o tempo de permanência do agente no sítio periodontal e a magnitude da resposta anti-inflamatória, dificultando comparações diretas entre os ensaios clínicos.</w:t>
      </w:r>
    </w:p>
    <w:p w14:paraId="54C1268B" w14:textId="690179F3" w:rsidR="00C51254" w:rsidRPr="00433201" w:rsidRDefault="00C51254" w:rsidP="002443A2">
      <w:pPr>
        <w:pStyle w:val="yiv5411967864p1"/>
        <w:spacing w:before="0" w:beforeAutospacing="0" w:after="0" w:afterAutospacing="0" w:line="360" w:lineRule="auto"/>
        <w:ind w:firstLine="708"/>
        <w:jc w:val="both"/>
        <w:rPr>
          <w:color w:val="1D2228"/>
        </w:rPr>
      </w:pPr>
      <w:r w:rsidRPr="00433201">
        <w:rPr>
          <w:rStyle w:val="yiv5411967864s2"/>
          <w:color w:val="1D2228"/>
        </w:rPr>
        <w:t xml:space="preserve">Revisões que incluíram formulações de liberação controlada ou associadas à terapia fotodinâmica, como as de Zhang et al. e Souza et al., tendem a apresentar efeitos clínicos mais consistentes em curto prazo, especialmente em parâmetros como profundidade de sondagem e sangramento à sondagem. Por outro lado, revisões baseadas predominantemente em géis tópicos convencionais e irrigação </w:t>
      </w:r>
      <w:proofErr w:type="spellStart"/>
      <w:r w:rsidRPr="00433201">
        <w:rPr>
          <w:rStyle w:val="yiv5411967864s2"/>
          <w:color w:val="1D2228"/>
        </w:rPr>
        <w:t>subgengival</w:t>
      </w:r>
      <w:proofErr w:type="spellEnd"/>
      <w:r w:rsidRPr="00433201">
        <w:rPr>
          <w:rStyle w:val="yiv5411967864s2"/>
          <w:color w:val="1D2228"/>
        </w:rPr>
        <w:t xml:space="preserve"> demonstraram maior variabilidade nos resultados, refletida em valores elevados de heterogeneidade estatística nas meta-análises.</w:t>
      </w:r>
    </w:p>
    <w:p w14:paraId="10F09657" w14:textId="77777777" w:rsidR="00C51254" w:rsidRPr="00433201" w:rsidRDefault="00C51254" w:rsidP="002443A2">
      <w:pPr>
        <w:pStyle w:val="yiv5411967864p1"/>
        <w:spacing w:before="0" w:beforeAutospacing="0" w:after="0" w:afterAutospacing="0" w:line="360" w:lineRule="auto"/>
        <w:ind w:firstLine="708"/>
        <w:jc w:val="both"/>
        <w:rPr>
          <w:color w:val="1D2228"/>
        </w:rPr>
      </w:pPr>
      <w:r w:rsidRPr="00433201">
        <w:rPr>
          <w:rStyle w:val="yiv5411967864s2"/>
          <w:color w:val="1D2228"/>
        </w:rPr>
        <w:t xml:space="preserve">No contexto clínico do atendimento ao paciente idoso, a diversidade das formulações assume relevância adicional. Formulações de aplicação profissional, como géis </w:t>
      </w:r>
      <w:proofErr w:type="spellStart"/>
      <w:r w:rsidRPr="00433201">
        <w:rPr>
          <w:rStyle w:val="yiv5411967864s2"/>
          <w:color w:val="1D2228"/>
        </w:rPr>
        <w:t>subgengivais</w:t>
      </w:r>
      <w:proofErr w:type="spellEnd"/>
      <w:r w:rsidRPr="00433201">
        <w:rPr>
          <w:rStyle w:val="yiv5411967864s2"/>
          <w:color w:val="1D2228"/>
        </w:rPr>
        <w:t xml:space="preserve"> e dispositivos de liberação local, reduzem a dependência do autocuidado domiciliar, frequentemente comprometido por limitações motoras, cognitivas e sensoriais nessa população. Assim, apesar da heterogeneidade metodológica observada, os dados sugerem que a </w:t>
      </w:r>
      <w:proofErr w:type="spellStart"/>
      <w:r w:rsidRPr="00433201">
        <w:rPr>
          <w:rStyle w:val="yiv5411967864s2"/>
          <w:color w:val="1D2228"/>
        </w:rPr>
        <w:t>curcumina</w:t>
      </w:r>
      <w:proofErr w:type="spellEnd"/>
      <w:r w:rsidRPr="00433201">
        <w:rPr>
          <w:rStyle w:val="yiv5411967864s2"/>
          <w:color w:val="1D2228"/>
        </w:rPr>
        <w:t xml:space="preserve"> tópica representa uma alternativa adjuvante promissora, especialmente quando protocolos padronizados de aplicação são empregados.</w:t>
      </w:r>
    </w:p>
    <w:p w14:paraId="2EB844A3" w14:textId="77777777" w:rsidR="005D5B11" w:rsidRDefault="005D5B11" w:rsidP="00C23EEA">
      <w:pPr>
        <w:spacing w:line="360" w:lineRule="auto"/>
        <w:rPr>
          <w:rFonts w:ascii="Arial" w:hAnsi="Arial" w:cs="Arial"/>
        </w:rPr>
      </w:pPr>
    </w:p>
    <w:p w14:paraId="739DC9EC" w14:textId="77777777" w:rsidR="005D5B11" w:rsidRDefault="005D5B11" w:rsidP="00C23EEA">
      <w:pPr>
        <w:spacing w:line="360" w:lineRule="auto"/>
        <w:rPr>
          <w:rFonts w:ascii="Arial" w:hAnsi="Arial" w:cs="Arial"/>
        </w:rPr>
      </w:pPr>
    </w:p>
    <w:p w14:paraId="617FC979" w14:textId="77777777" w:rsidR="005D5B11" w:rsidRDefault="005D5B11" w:rsidP="00C23EEA">
      <w:pPr>
        <w:spacing w:line="360" w:lineRule="auto"/>
        <w:rPr>
          <w:rFonts w:ascii="Arial" w:hAnsi="Arial" w:cs="Arial"/>
        </w:rPr>
      </w:pPr>
    </w:p>
    <w:p w14:paraId="6B73B7C0" w14:textId="77777777" w:rsidR="005D5B11" w:rsidRDefault="005D5B11" w:rsidP="00C23EEA">
      <w:pPr>
        <w:spacing w:line="360" w:lineRule="auto"/>
        <w:rPr>
          <w:rFonts w:ascii="Arial" w:hAnsi="Arial" w:cs="Arial"/>
        </w:rPr>
      </w:pPr>
    </w:p>
    <w:p w14:paraId="0191A264" w14:textId="77777777" w:rsidR="005D5B11" w:rsidRDefault="005D5B11" w:rsidP="00C23EEA">
      <w:pPr>
        <w:spacing w:line="360" w:lineRule="auto"/>
        <w:rPr>
          <w:rFonts w:ascii="Arial" w:hAnsi="Arial" w:cs="Arial"/>
        </w:rPr>
      </w:pPr>
    </w:p>
    <w:p w14:paraId="3F83A6F4" w14:textId="77777777" w:rsidR="007C147F" w:rsidRDefault="007C147F" w:rsidP="00C179AD">
      <w:pPr>
        <w:spacing w:line="360" w:lineRule="auto"/>
        <w:rPr>
          <w:rFonts w:ascii="Arial" w:hAnsi="Arial" w:cs="Arial"/>
        </w:rPr>
      </w:pPr>
    </w:p>
    <w:p w14:paraId="1CBF8D1A" w14:textId="77777777" w:rsidR="00433201" w:rsidRDefault="00433201" w:rsidP="007C147F">
      <w:pPr>
        <w:jc w:val="center"/>
        <w:rPr>
          <w:rFonts w:ascii="Arial" w:hAnsi="Arial" w:cs="Arial"/>
          <w:b/>
          <w:bCs/>
          <w:color w:val="1D2228"/>
        </w:rPr>
      </w:pPr>
    </w:p>
    <w:p w14:paraId="1691048E" w14:textId="77777777" w:rsidR="00433201" w:rsidRDefault="00433201" w:rsidP="007C147F">
      <w:pPr>
        <w:jc w:val="center"/>
        <w:rPr>
          <w:rFonts w:ascii="Arial" w:hAnsi="Arial" w:cs="Arial"/>
          <w:b/>
          <w:bCs/>
          <w:color w:val="1D2228"/>
        </w:rPr>
      </w:pPr>
    </w:p>
    <w:p w14:paraId="49D4D84E" w14:textId="77777777" w:rsidR="00433201" w:rsidRDefault="00433201" w:rsidP="007C147F">
      <w:pPr>
        <w:jc w:val="center"/>
        <w:rPr>
          <w:rFonts w:ascii="Arial" w:hAnsi="Arial" w:cs="Arial"/>
          <w:b/>
          <w:bCs/>
          <w:color w:val="1D2228"/>
        </w:rPr>
      </w:pPr>
    </w:p>
    <w:p w14:paraId="5CD57596" w14:textId="77777777" w:rsidR="00433201" w:rsidRDefault="00433201" w:rsidP="007C147F">
      <w:pPr>
        <w:jc w:val="center"/>
        <w:rPr>
          <w:rFonts w:ascii="Arial" w:hAnsi="Arial" w:cs="Arial"/>
          <w:b/>
          <w:bCs/>
          <w:color w:val="1D2228"/>
        </w:rPr>
      </w:pPr>
    </w:p>
    <w:p w14:paraId="7B77EE83" w14:textId="77777777" w:rsidR="00433201" w:rsidRDefault="00433201" w:rsidP="007C147F">
      <w:pPr>
        <w:jc w:val="center"/>
        <w:rPr>
          <w:rFonts w:ascii="Arial" w:hAnsi="Arial" w:cs="Arial"/>
          <w:b/>
          <w:bCs/>
          <w:color w:val="1D2228"/>
        </w:rPr>
      </w:pPr>
    </w:p>
    <w:p w14:paraId="5C894FF5" w14:textId="77777777" w:rsidR="00433201" w:rsidRDefault="00433201" w:rsidP="007C147F">
      <w:pPr>
        <w:jc w:val="center"/>
        <w:rPr>
          <w:rFonts w:ascii="Arial" w:hAnsi="Arial" w:cs="Arial"/>
          <w:b/>
          <w:bCs/>
          <w:color w:val="1D2228"/>
        </w:rPr>
      </w:pPr>
    </w:p>
    <w:p w14:paraId="502661D6" w14:textId="77777777" w:rsidR="00433201" w:rsidRDefault="00433201" w:rsidP="007C147F">
      <w:pPr>
        <w:jc w:val="center"/>
        <w:rPr>
          <w:rFonts w:ascii="Arial" w:hAnsi="Arial" w:cs="Arial"/>
          <w:b/>
          <w:bCs/>
          <w:color w:val="1D2228"/>
        </w:rPr>
      </w:pPr>
    </w:p>
    <w:p w14:paraId="31F3231E" w14:textId="1ACD46EB" w:rsidR="007C147F" w:rsidRPr="00433201" w:rsidRDefault="007C147F" w:rsidP="007C147F">
      <w:pPr>
        <w:jc w:val="center"/>
        <w:rPr>
          <w:color w:val="1D2228"/>
        </w:rPr>
      </w:pPr>
      <w:r w:rsidRPr="00433201">
        <w:rPr>
          <w:b/>
          <w:bCs/>
          <w:color w:val="1D2228"/>
        </w:rPr>
        <w:lastRenderedPageBreak/>
        <w:t xml:space="preserve">Tabela 3 – Formulações tópicas de </w:t>
      </w:r>
      <w:proofErr w:type="spellStart"/>
      <w:r w:rsidRPr="00433201">
        <w:rPr>
          <w:b/>
          <w:bCs/>
          <w:color w:val="1D2228"/>
        </w:rPr>
        <w:t>curcumina</w:t>
      </w:r>
      <w:proofErr w:type="spellEnd"/>
      <w:r w:rsidRPr="00433201">
        <w:rPr>
          <w:b/>
          <w:bCs/>
          <w:color w:val="1D2228"/>
        </w:rPr>
        <w:t xml:space="preserve"> utilizadas nas revisões sistemáticas incluídas e implicações clínicas</w:t>
      </w:r>
    </w:p>
    <w:p w14:paraId="5796F12A" w14:textId="77777777" w:rsidR="007C147F" w:rsidRPr="00433201" w:rsidRDefault="007C147F" w:rsidP="007C147F">
      <w:pPr>
        <w:rPr>
          <w:color w:val="1D2228"/>
        </w:rPr>
      </w:pPr>
    </w:p>
    <w:tbl>
      <w:tblPr>
        <w:tblW w:w="11625" w:type="dxa"/>
        <w:tblInd w:w="-1568" w:type="dxa"/>
        <w:tblBorders>
          <w:top w:val="single" w:sz="6" w:space="0" w:color="AAAAAA"/>
          <w:bottom w:val="single" w:sz="6" w:space="0" w:color="AAAAAA"/>
          <w:insideH w:val="single" w:sz="6" w:space="0" w:color="AAAAAA"/>
        </w:tblBorders>
        <w:tblCellMar>
          <w:left w:w="0" w:type="dxa"/>
          <w:right w:w="0" w:type="dxa"/>
        </w:tblCellMar>
        <w:tblLook w:val="04A0" w:firstRow="1" w:lastRow="0" w:firstColumn="1" w:lastColumn="0" w:noHBand="0" w:noVBand="1"/>
      </w:tblPr>
      <w:tblGrid>
        <w:gridCol w:w="1440"/>
        <w:gridCol w:w="2473"/>
        <w:gridCol w:w="1941"/>
        <w:gridCol w:w="1890"/>
        <w:gridCol w:w="3881"/>
      </w:tblGrid>
      <w:tr w:rsidR="007C147F" w:rsidRPr="00433201" w14:paraId="167BE2B0" w14:textId="77777777" w:rsidTr="00603718">
        <w:tc>
          <w:tcPr>
            <w:tcW w:w="0" w:type="auto"/>
            <w:tcBorders>
              <w:bottom w:val="single" w:sz="6" w:space="0" w:color="AAAAAA"/>
            </w:tcBorders>
            <w:tcMar>
              <w:top w:w="15" w:type="dxa"/>
              <w:left w:w="75" w:type="dxa"/>
              <w:bottom w:w="15" w:type="dxa"/>
              <w:right w:w="75" w:type="dxa"/>
            </w:tcMar>
            <w:hideMark/>
          </w:tcPr>
          <w:p w14:paraId="54AECC19" w14:textId="77777777" w:rsidR="007C147F" w:rsidRPr="00433201" w:rsidRDefault="007C147F" w:rsidP="00D66C86">
            <w:pPr>
              <w:jc w:val="center"/>
              <w:rPr>
                <w:color w:val="000000"/>
              </w:rPr>
            </w:pPr>
            <w:r w:rsidRPr="00433201">
              <w:rPr>
                <w:b/>
                <w:bCs/>
                <w:color w:val="000000"/>
              </w:rPr>
              <w:t>Revisão</w:t>
            </w:r>
          </w:p>
        </w:tc>
        <w:tc>
          <w:tcPr>
            <w:tcW w:w="0" w:type="auto"/>
            <w:tcBorders>
              <w:bottom w:val="single" w:sz="6" w:space="0" w:color="AAAAAA"/>
            </w:tcBorders>
            <w:tcMar>
              <w:top w:w="15" w:type="dxa"/>
              <w:left w:w="75" w:type="dxa"/>
              <w:bottom w:w="15" w:type="dxa"/>
              <w:right w:w="75" w:type="dxa"/>
            </w:tcMar>
            <w:hideMark/>
          </w:tcPr>
          <w:p w14:paraId="50D8ADE1" w14:textId="77777777" w:rsidR="007C147F" w:rsidRPr="00433201" w:rsidRDefault="007C147F" w:rsidP="00D66C86">
            <w:pPr>
              <w:jc w:val="center"/>
              <w:rPr>
                <w:color w:val="000000"/>
              </w:rPr>
            </w:pPr>
            <w:r w:rsidRPr="00433201">
              <w:rPr>
                <w:b/>
                <w:bCs/>
                <w:color w:val="000000"/>
              </w:rPr>
              <w:t>Tipo de formulação</w:t>
            </w:r>
          </w:p>
        </w:tc>
        <w:tc>
          <w:tcPr>
            <w:tcW w:w="0" w:type="auto"/>
            <w:tcBorders>
              <w:bottom w:val="single" w:sz="6" w:space="0" w:color="AAAAAA"/>
            </w:tcBorders>
            <w:tcMar>
              <w:top w:w="15" w:type="dxa"/>
              <w:left w:w="75" w:type="dxa"/>
              <w:bottom w:w="15" w:type="dxa"/>
              <w:right w:w="75" w:type="dxa"/>
            </w:tcMar>
            <w:hideMark/>
          </w:tcPr>
          <w:p w14:paraId="23935F91" w14:textId="77777777" w:rsidR="007C147F" w:rsidRPr="00433201" w:rsidRDefault="007C147F" w:rsidP="00D66C86">
            <w:pPr>
              <w:jc w:val="center"/>
              <w:rPr>
                <w:color w:val="000000"/>
              </w:rPr>
            </w:pPr>
            <w:r w:rsidRPr="00433201">
              <w:rPr>
                <w:b/>
                <w:bCs/>
                <w:color w:val="000000"/>
              </w:rPr>
              <w:t>Concentração / protocolo</w:t>
            </w:r>
          </w:p>
        </w:tc>
        <w:tc>
          <w:tcPr>
            <w:tcW w:w="0" w:type="auto"/>
            <w:tcBorders>
              <w:bottom w:val="single" w:sz="6" w:space="0" w:color="AAAAAA"/>
            </w:tcBorders>
            <w:tcMar>
              <w:top w:w="15" w:type="dxa"/>
              <w:left w:w="75" w:type="dxa"/>
              <w:bottom w:w="15" w:type="dxa"/>
              <w:right w:w="75" w:type="dxa"/>
            </w:tcMar>
            <w:hideMark/>
          </w:tcPr>
          <w:p w14:paraId="67C5F472" w14:textId="77777777" w:rsidR="007C147F" w:rsidRPr="00433201" w:rsidRDefault="007C147F" w:rsidP="00D66C86">
            <w:pPr>
              <w:jc w:val="center"/>
              <w:rPr>
                <w:color w:val="000000"/>
              </w:rPr>
            </w:pPr>
            <w:r w:rsidRPr="00433201">
              <w:rPr>
                <w:b/>
                <w:bCs/>
                <w:color w:val="000000"/>
              </w:rPr>
              <w:t>Modo de aplicação</w:t>
            </w:r>
          </w:p>
        </w:tc>
        <w:tc>
          <w:tcPr>
            <w:tcW w:w="3881" w:type="dxa"/>
            <w:tcBorders>
              <w:bottom w:val="single" w:sz="6" w:space="0" w:color="AAAAAA"/>
            </w:tcBorders>
            <w:tcMar>
              <w:top w:w="15" w:type="dxa"/>
              <w:left w:w="75" w:type="dxa"/>
              <w:bottom w:w="15" w:type="dxa"/>
              <w:right w:w="75" w:type="dxa"/>
            </w:tcMar>
            <w:hideMark/>
          </w:tcPr>
          <w:p w14:paraId="303FB127" w14:textId="77777777" w:rsidR="007C147F" w:rsidRPr="00433201" w:rsidRDefault="007C147F" w:rsidP="00D66C86">
            <w:pPr>
              <w:jc w:val="center"/>
              <w:rPr>
                <w:color w:val="000000"/>
              </w:rPr>
            </w:pPr>
            <w:r w:rsidRPr="00433201">
              <w:rPr>
                <w:b/>
                <w:bCs/>
                <w:color w:val="000000"/>
              </w:rPr>
              <w:t>Implicações clínicas e metodológicas</w:t>
            </w:r>
          </w:p>
        </w:tc>
      </w:tr>
      <w:tr w:rsidR="007C147F" w:rsidRPr="00433201" w14:paraId="76401134" w14:textId="77777777" w:rsidTr="00603718">
        <w:trPr>
          <w:trHeight w:val="1258"/>
        </w:trPr>
        <w:tc>
          <w:tcPr>
            <w:tcW w:w="0" w:type="auto"/>
            <w:tcBorders>
              <w:bottom w:val="nil"/>
            </w:tcBorders>
            <w:tcMar>
              <w:top w:w="15" w:type="dxa"/>
              <w:left w:w="75" w:type="dxa"/>
              <w:bottom w:w="15" w:type="dxa"/>
              <w:right w:w="75" w:type="dxa"/>
            </w:tcMar>
            <w:hideMark/>
          </w:tcPr>
          <w:p w14:paraId="29B43249" w14:textId="77777777" w:rsidR="007C147F" w:rsidRPr="00433201" w:rsidRDefault="007C147F" w:rsidP="00D66C86">
            <w:pPr>
              <w:jc w:val="center"/>
              <w:rPr>
                <w:color w:val="000000"/>
              </w:rPr>
            </w:pPr>
            <w:proofErr w:type="spellStart"/>
            <w:r w:rsidRPr="00433201">
              <w:rPr>
                <w:color w:val="000000"/>
              </w:rPr>
              <w:t>Terby</w:t>
            </w:r>
            <w:proofErr w:type="spellEnd"/>
            <w:r w:rsidRPr="00433201">
              <w:rPr>
                <w:color w:val="000000"/>
              </w:rPr>
              <w:t xml:space="preserve"> et al., 2021</w:t>
            </w:r>
          </w:p>
        </w:tc>
        <w:tc>
          <w:tcPr>
            <w:tcW w:w="0" w:type="auto"/>
            <w:tcBorders>
              <w:bottom w:val="nil"/>
            </w:tcBorders>
            <w:tcMar>
              <w:top w:w="15" w:type="dxa"/>
              <w:left w:w="75" w:type="dxa"/>
              <w:bottom w:w="15" w:type="dxa"/>
              <w:right w:w="75" w:type="dxa"/>
            </w:tcMar>
            <w:hideMark/>
          </w:tcPr>
          <w:p w14:paraId="00F9E4C7" w14:textId="77777777" w:rsidR="007C147F" w:rsidRPr="00433201" w:rsidRDefault="007C147F" w:rsidP="00D66C86">
            <w:pPr>
              <w:jc w:val="center"/>
              <w:rPr>
                <w:color w:val="000000"/>
              </w:rPr>
            </w:pPr>
            <w:r w:rsidRPr="00433201">
              <w:rPr>
                <w:color w:val="000000"/>
              </w:rPr>
              <w:t xml:space="preserve">Gel tópico; irrigação </w:t>
            </w:r>
            <w:proofErr w:type="spellStart"/>
            <w:r w:rsidRPr="00433201">
              <w:rPr>
                <w:color w:val="000000"/>
              </w:rPr>
              <w:t>subgengival</w:t>
            </w:r>
            <w:proofErr w:type="spellEnd"/>
          </w:p>
        </w:tc>
        <w:tc>
          <w:tcPr>
            <w:tcW w:w="0" w:type="auto"/>
            <w:tcBorders>
              <w:bottom w:val="nil"/>
            </w:tcBorders>
            <w:tcMar>
              <w:top w:w="15" w:type="dxa"/>
              <w:left w:w="75" w:type="dxa"/>
              <w:bottom w:w="15" w:type="dxa"/>
              <w:right w:w="75" w:type="dxa"/>
            </w:tcMar>
            <w:hideMark/>
          </w:tcPr>
          <w:p w14:paraId="0DCA59FF" w14:textId="77777777" w:rsidR="007C147F" w:rsidRPr="00433201" w:rsidRDefault="007C147F" w:rsidP="00D66C86">
            <w:pPr>
              <w:jc w:val="center"/>
              <w:rPr>
                <w:color w:val="000000"/>
              </w:rPr>
            </w:pPr>
            <w:r w:rsidRPr="00433201">
              <w:rPr>
                <w:color w:val="000000"/>
              </w:rPr>
              <w:t>Variável entre os estudos primários</w:t>
            </w:r>
          </w:p>
        </w:tc>
        <w:tc>
          <w:tcPr>
            <w:tcW w:w="0" w:type="auto"/>
            <w:tcBorders>
              <w:bottom w:val="nil"/>
            </w:tcBorders>
            <w:tcMar>
              <w:top w:w="15" w:type="dxa"/>
              <w:left w:w="75" w:type="dxa"/>
              <w:bottom w:w="15" w:type="dxa"/>
              <w:right w:w="75" w:type="dxa"/>
            </w:tcMar>
            <w:hideMark/>
          </w:tcPr>
          <w:p w14:paraId="26EB4BDA" w14:textId="77777777" w:rsidR="007C147F" w:rsidRPr="00433201" w:rsidRDefault="007C147F" w:rsidP="00D66C86">
            <w:pPr>
              <w:jc w:val="center"/>
              <w:rPr>
                <w:color w:val="000000"/>
              </w:rPr>
            </w:pPr>
            <w:r w:rsidRPr="00433201">
              <w:rPr>
                <w:color w:val="000000"/>
              </w:rPr>
              <w:t>Aplicação profissional após RAR</w:t>
            </w:r>
          </w:p>
        </w:tc>
        <w:tc>
          <w:tcPr>
            <w:tcW w:w="3881" w:type="dxa"/>
            <w:tcBorders>
              <w:bottom w:val="nil"/>
            </w:tcBorders>
            <w:tcMar>
              <w:top w:w="15" w:type="dxa"/>
              <w:left w:w="75" w:type="dxa"/>
              <w:bottom w:w="15" w:type="dxa"/>
              <w:right w:w="75" w:type="dxa"/>
            </w:tcMar>
            <w:hideMark/>
          </w:tcPr>
          <w:p w14:paraId="2BC9C2BA" w14:textId="77777777" w:rsidR="007C147F" w:rsidRPr="00433201" w:rsidRDefault="007C147F" w:rsidP="00D66C86">
            <w:pPr>
              <w:jc w:val="center"/>
              <w:rPr>
                <w:color w:val="000000"/>
              </w:rPr>
            </w:pPr>
            <w:r w:rsidRPr="00433201">
              <w:rPr>
                <w:color w:val="000000"/>
              </w:rPr>
              <w:t>Alta variabilidade de formulações e concentrações, contribuindo para heterogeneidade moderada a elevada nas meta-análises.</w:t>
            </w:r>
          </w:p>
        </w:tc>
      </w:tr>
      <w:tr w:rsidR="007C147F" w:rsidRPr="00433201" w14:paraId="4C3D028B" w14:textId="77777777" w:rsidTr="00603718">
        <w:trPr>
          <w:trHeight w:val="1249"/>
        </w:trPr>
        <w:tc>
          <w:tcPr>
            <w:tcW w:w="0" w:type="auto"/>
            <w:tcBorders>
              <w:top w:val="nil"/>
              <w:bottom w:val="nil"/>
            </w:tcBorders>
            <w:tcMar>
              <w:top w:w="15" w:type="dxa"/>
              <w:left w:w="75" w:type="dxa"/>
              <w:bottom w:w="15" w:type="dxa"/>
              <w:right w:w="75" w:type="dxa"/>
            </w:tcMar>
            <w:hideMark/>
          </w:tcPr>
          <w:p w14:paraId="12E0DFDB" w14:textId="77777777" w:rsidR="007C147F" w:rsidRPr="00433201" w:rsidRDefault="007C147F" w:rsidP="00D66C86">
            <w:pPr>
              <w:jc w:val="center"/>
              <w:rPr>
                <w:color w:val="000000"/>
              </w:rPr>
            </w:pPr>
            <w:r w:rsidRPr="00433201">
              <w:rPr>
                <w:color w:val="000000"/>
              </w:rPr>
              <w:t>Souza et al., 2021</w:t>
            </w:r>
          </w:p>
        </w:tc>
        <w:tc>
          <w:tcPr>
            <w:tcW w:w="0" w:type="auto"/>
            <w:tcBorders>
              <w:top w:val="nil"/>
              <w:bottom w:val="nil"/>
            </w:tcBorders>
            <w:tcMar>
              <w:top w:w="15" w:type="dxa"/>
              <w:left w:w="75" w:type="dxa"/>
              <w:bottom w:w="15" w:type="dxa"/>
              <w:right w:w="75" w:type="dxa"/>
            </w:tcMar>
            <w:hideMark/>
          </w:tcPr>
          <w:p w14:paraId="57F89C44" w14:textId="77777777" w:rsidR="007C147F" w:rsidRPr="00433201" w:rsidRDefault="007C147F" w:rsidP="00D66C86">
            <w:pPr>
              <w:jc w:val="center"/>
              <w:rPr>
                <w:color w:val="000000"/>
              </w:rPr>
            </w:pPr>
            <w:proofErr w:type="spellStart"/>
            <w:r w:rsidRPr="00433201">
              <w:rPr>
                <w:color w:val="000000"/>
              </w:rPr>
              <w:t>Curcumina</w:t>
            </w:r>
            <w:proofErr w:type="spellEnd"/>
            <w:r w:rsidRPr="00433201">
              <w:rPr>
                <w:color w:val="000000"/>
              </w:rPr>
              <w:t xml:space="preserve"> como </w:t>
            </w:r>
            <w:proofErr w:type="spellStart"/>
            <w:r w:rsidRPr="00433201">
              <w:rPr>
                <w:color w:val="000000"/>
              </w:rPr>
              <w:t>fotossensibilizador</w:t>
            </w:r>
            <w:proofErr w:type="spellEnd"/>
            <w:r w:rsidRPr="00433201">
              <w:rPr>
                <w:color w:val="000000"/>
              </w:rPr>
              <w:t xml:space="preserve"> (</w:t>
            </w:r>
            <w:proofErr w:type="spellStart"/>
            <w:r w:rsidRPr="00433201">
              <w:rPr>
                <w:color w:val="000000"/>
              </w:rPr>
              <w:t>aPDT</w:t>
            </w:r>
            <w:proofErr w:type="spellEnd"/>
            <w:r w:rsidRPr="00433201">
              <w:rPr>
                <w:color w:val="000000"/>
              </w:rPr>
              <w:t>); irrigante</w:t>
            </w:r>
          </w:p>
        </w:tc>
        <w:tc>
          <w:tcPr>
            <w:tcW w:w="0" w:type="auto"/>
            <w:tcBorders>
              <w:top w:val="nil"/>
              <w:bottom w:val="nil"/>
            </w:tcBorders>
            <w:tcMar>
              <w:top w:w="15" w:type="dxa"/>
              <w:left w:w="75" w:type="dxa"/>
              <w:bottom w:w="15" w:type="dxa"/>
              <w:right w:w="75" w:type="dxa"/>
            </w:tcMar>
            <w:hideMark/>
          </w:tcPr>
          <w:p w14:paraId="778FB005" w14:textId="77777777" w:rsidR="007C147F" w:rsidRPr="00433201" w:rsidRDefault="007C147F" w:rsidP="00D66C86">
            <w:pPr>
              <w:jc w:val="center"/>
              <w:rPr>
                <w:color w:val="000000"/>
              </w:rPr>
            </w:pPr>
            <w:r w:rsidRPr="00433201">
              <w:rPr>
                <w:color w:val="000000"/>
              </w:rPr>
              <w:t xml:space="preserve">Protocolos distintos de </w:t>
            </w:r>
            <w:proofErr w:type="spellStart"/>
            <w:r w:rsidRPr="00433201">
              <w:rPr>
                <w:color w:val="000000"/>
              </w:rPr>
              <w:t>aPDT</w:t>
            </w:r>
            <w:proofErr w:type="spellEnd"/>
            <w:r w:rsidRPr="00433201">
              <w:rPr>
                <w:color w:val="000000"/>
              </w:rPr>
              <w:t xml:space="preserve"> e irrigação</w:t>
            </w:r>
          </w:p>
        </w:tc>
        <w:tc>
          <w:tcPr>
            <w:tcW w:w="0" w:type="auto"/>
            <w:tcBorders>
              <w:top w:val="nil"/>
              <w:bottom w:val="nil"/>
            </w:tcBorders>
            <w:tcMar>
              <w:top w:w="15" w:type="dxa"/>
              <w:left w:w="75" w:type="dxa"/>
              <w:bottom w:w="15" w:type="dxa"/>
              <w:right w:w="75" w:type="dxa"/>
            </w:tcMar>
            <w:hideMark/>
          </w:tcPr>
          <w:p w14:paraId="5E60AF6B" w14:textId="77777777" w:rsidR="007C147F" w:rsidRPr="00433201" w:rsidRDefault="007C147F" w:rsidP="00D66C86">
            <w:pPr>
              <w:jc w:val="center"/>
              <w:rPr>
                <w:color w:val="000000"/>
              </w:rPr>
            </w:pPr>
            <w:r w:rsidRPr="00433201">
              <w:rPr>
                <w:color w:val="000000"/>
              </w:rPr>
              <w:t xml:space="preserve">Aplicação associada à luz e/ou irrigação </w:t>
            </w:r>
            <w:proofErr w:type="spellStart"/>
            <w:r w:rsidRPr="00433201">
              <w:rPr>
                <w:color w:val="000000"/>
              </w:rPr>
              <w:t>subgengival</w:t>
            </w:r>
            <w:proofErr w:type="spellEnd"/>
          </w:p>
        </w:tc>
        <w:tc>
          <w:tcPr>
            <w:tcW w:w="3881" w:type="dxa"/>
            <w:tcBorders>
              <w:top w:val="nil"/>
              <w:bottom w:val="nil"/>
            </w:tcBorders>
            <w:tcMar>
              <w:top w:w="15" w:type="dxa"/>
              <w:left w:w="75" w:type="dxa"/>
              <w:bottom w:w="15" w:type="dxa"/>
              <w:right w:w="75" w:type="dxa"/>
            </w:tcMar>
            <w:hideMark/>
          </w:tcPr>
          <w:p w14:paraId="3E368299" w14:textId="77777777" w:rsidR="007C147F" w:rsidRPr="00433201" w:rsidRDefault="007C147F" w:rsidP="00D66C86">
            <w:pPr>
              <w:jc w:val="center"/>
              <w:rPr>
                <w:color w:val="000000"/>
              </w:rPr>
            </w:pPr>
            <w:r w:rsidRPr="00433201">
              <w:rPr>
                <w:color w:val="000000"/>
              </w:rPr>
              <w:t>Resultados mais consistentes em curto prazo, porém menor comparabilidade com estudos que utilizam apenas gel tópico.</w:t>
            </w:r>
          </w:p>
        </w:tc>
      </w:tr>
      <w:tr w:rsidR="007C147F" w:rsidRPr="00433201" w14:paraId="32432E1C" w14:textId="77777777" w:rsidTr="00603718">
        <w:trPr>
          <w:trHeight w:val="1240"/>
        </w:trPr>
        <w:tc>
          <w:tcPr>
            <w:tcW w:w="0" w:type="auto"/>
            <w:tcBorders>
              <w:top w:val="nil"/>
              <w:bottom w:val="nil"/>
            </w:tcBorders>
            <w:tcMar>
              <w:top w:w="15" w:type="dxa"/>
              <w:left w:w="75" w:type="dxa"/>
              <w:bottom w:w="15" w:type="dxa"/>
              <w:right w:w="75" w:type="dxa"/>
            </w:tcMar>
            <w:hideMark/>
          </w:tcPr>
          <w:p w14:paraId="5B977BF7" w14:textId="77777777" w:rsidR="007C147F" w:rsidRPr="00433201" w:rsidRDefault="007C147F" w:rsidP="00D66C86">
            <w:pPr>
              <w:jc w:val="center"/>
              <w:rPr>
                <w:color w:val="000000"/>
              </w:rPr>
            </w:pPr>
            <w:r w:rsidRPr="00433201">
              <w:rPr>
                <w:color w:val="000000"/>
              </w:rPr>
              <w:t>Oliveira et al., 2021</w:t>
            </w:r>
          </w:p>
        </w:tc>
        <w:tc>
          <w:tcPr>
            <w:tcW w:w="0" w:type="auto"/>
            <w:tcBorders>
              <w:top w:val="nil"/>
              <w:bottom w:val="nil"/>
            </w:tcBorders>
            <w:tcMar>
              <w:top w:w="15" w:type="dxa"/>
              <w:left w:w="75" w:type="dxa"/>
              <w:bottom w:w="15" w:type="dxa"/>
              <w:right w:w="75" w:type="dxa"/>
            </w:tcMar>
            <w:hideMark/>
          </w:tcPr>
          <w:p w14:paraId="5D7B9B07" w14:textId="77777777" w:rsidR="007C147F" w:rsidRPr="00433201" w:rsidRDefault="007C147F" w:rsidP="00D66C86">
            <w:pPr>
              <w:jc w:val="center"/>
              <w:rPr>
                <w:color w:val="000000"/>
              </w:rPr>
            </w:pPr>
            <w:r w:rsidRPr="00433201">
              <w:rPr>
                <w:color w:val="000000"/>
              </w:rPr>
              <w:t>Gel tópico; irrigação</w:t>
            </w:r>
          </w:p>
        </w:tc>
        <w:tc>
          <w:tcPr>
            <w:tcW w:w="0" w:type="auto"/>
            <w:tcBorders>
              <w:top w:val="nil"/>
              <w:bottom w:val="nil"/>
            </w:tcBorders>
            <w:tcMar>
              <w:top w:w="15" w:type="dxa"/>
              <w:left w:w="75" w:type="dxa"/>
              <w:bottom w:w="15" w:type="dxa"/>
              <w:right w:w="75" w:type="dxa"/>
            </w:tcMar>
            <w:hideMark/>
          </w:tcPr>
          <w:p w14:paraId="69F755C0" w14:textId="77777777" w:rsidR="007C147F" w:rsidRPr="00433201" w:rsidRDefault="007C147F" w:rsidP="00D66C86">
            <w:pPr>
              <w:jc w:val="center"/>
              <w:rPr>
                <w:color w:val="000000"/>
              </w:rPr>
            </w:pPr>
            <w:r w:rsidRPr="00433201">
              <w:rPr>
                <w:color w:val="000000"/>
              </w:rPr>
              <w:t>Concentrações não padronizadas</w:t>
            </w:r>
          </w:p>
        </w:tc>
        <w:tc>
          <w:tcPr>
            <w:tcW w:w="0" w:type="auto"/>
            <w:tcBorders>
              <w:top w:val="nil"/>
              <w:bottom w:val="nil"/>
            </w:tcBorders>
            <w:tcMar>
              <w:top w:w="15" w:type="dxa"/>
              <w:left w:w="75" w:type="dxa"/>
              <w:bottom w:w="15" w:type="dxa"/>
              <w:right w:w="75" w:type="dxa"/>
            </w:tcMar>
            <w:hideMark/>
          </w:tcPr>
          <w:p w14:paraId="50A18A67" w14:textId="77777777" w:rsidR="007C147F" w:rsidRPr="00433201" w:rsidRDefault="007C147F" w:rsidP="00D66C86">
            <w:pPr>
              <w:jc w:val="center"/>
              <w:rPr>
                <w:color w:val="000000"/>
              </w:rPr>
            </w:pPr>
            <w:r w:rsidRPr="00433201">
              <w:rPr>
                <w:color w:val="000000"/>
              </w:rPr>
              <w:t>Aplicação profissional local</w:t>
            </w:r>
          </w:p>
        </w:tc>
        <w:tc>
          <w:tcPr>
            <w:tcW w:w="3881" w:type="dxa"/>
            <w:tcBorders>
              <w:top w:val="nil"/>
              <w:bottom w:val="nil"/>
            </w:tcBorders>
            <w:tcMar>
              <w:top w:w="15" w:type="dxa"/>
              <w:left w:w="75" w:type="dxa"/>
              <w:bottom w:w="15" w:type="dxa"/>
              <w:right w:w="75" w:type="dxa"/>
            </w:tcMar>
            <w:hideMark/>
          </w:tcPr>
          <w:p w14:paraId="60478195" w14:textId="77777777" w:rsidR="007C147F" w:rsidRPr="00433201" w:rsidRDefault="007C147F" w:rsidP="00D66C86">
            <w:pPr>
              <w:jc w:val="center"/>
              <w:rPr>
                <w:color w:val="000000"/>
              </w:rPr>
            </w:pPr>
            <w:r w:rsidRPr="00433201">
              <w:rPr>
                <w:color w:val="000000"/>
              </w:rPr>
              <w:t>Ausência de padronização limita análises de dose–resposta e comparação direta entre ensaios clínicos.</w:t>
            </w:r>
          </w:p>
        </w:tc>
      </w:tr>
      <w:tr w:rsidR="007C147F" w:rsidRPr="00433201" w14:paraId="5D24A2E7" w14:textId="77777777" w:rsidTr="00603718">
        <w:trPr>
          <w:trHeight w:val="1258"/>
        </w:trPr>
        <w:tc>
          <w:tcPr>
            <w:tcW w:w="0" w:type="auto"/>
            <w:tcBorders>
              <w:top w:val="nil"/>
              <w:bottom w:val="nil"/>
            </w:tcBorders>
            <w:tcMar>
              <w:top w:w="15" w:type="dxa"/>
              <w:left w:w="75" w:type="dxa"/>
              <w:bottom w:w="15" w:type="dxa"/>
              <w:right w:w="75" w:type="dxa"/>
            </w:tcMar>
            <w:hideMark/>
          </w:tcPr>
          <w:p w14:paraId="564CC11C" w14:textId="77777777" w:rsidR="007C147F" w:rsidRPr="00433201" w:rsidRDefault="007C147F" w:rsidP="00D66C86">
            <w:pPr>
              <w:jc w:val="center"/>
              <w:rPr>
                <w:color w:val="000000"/>
              </w:rPr>
            </w:pPr>
            <w:r w:rsidRPr="00433201">
              <w:rPr>
                <w:color w:val="000000"/>
              </w:rPr>
              <w:t>Zhang et al., 2022</w:t>
            </w:r>
          </w:p>
        </w:tc>
        <w:tc>
          <w:tcPr>
            <w:tcW w:w="0" w:type="auto"/>
            <w:tcBorders>
              <w:top w:val="nil"/>
              <w:bottom w:val="nil"/>
            </w:tcBorders>
            <w:tcMar>
              <w:top w:w="15" w:type="dxa"/>
              <w:left w:w="75" w:type="dxa"/>
              <w:bottom w:w="15" w:type="dxa"/>
              <w:right w:w="75" w:type="dxa"/>
            </w:tcMar>
            <w:hideMark/>
          </w:tcPr>
          <w:p w14:paraId="59994050" w14:textId="77777777" w:rsidR="007C147F" w:rsidRPr="00433201" w:rsidRDefault="007C147F" w:rsidP="00D66C86">
            <w:pPr>
              <w:jc w:val="center"/>
              <w:rPr>
                <w:color w:val="000000"/>
              </w:rPr>
            </w:pPr>
            <w:r w:rsidRPr="00433201">
              <w:rPr>
                <w:color w:val="000000"/>
              </w:rPr>
              <w:t>Gel tópico; dispositivos de liberação local</w:t>
            </w:r>
          </w:p>
        </w:tc>
        <w:tc>
          <w:tcPr>
            <w:tcW w:w="0" w:type="auto"/>
            <w:tcBorders>
              <w:top w:val="nil"/>
              <w:bottom w:val="nil"/>
            </w:tcBorders>
            <w:tcMar>
              <w:top w:w="15" w:type="dxa"/>
              <w:left w:w="75" w:type="dxa"/>
              <w:bottom w:w="15" w:type="dxa"/>
              <w:right w:w="75" w:type="dxa"/>
            </w:tcMar>
            <w:hideMark/>
          </w:tcPr>
          <w:p w14:paraId="6745218A" w14:textId="77777777" w:rsidR="007C147F" w:rsidRPr="00433201" w:rsidRDefault="007C147F" w:rsidP="00D66C86">
            <w:pPr>
              <w:jc w:val="center"/>
              <w:rPr>
                <w:color w:val="000000"/>
              </w:rPr>
            </w:pPr>
            <w:r w:rsidRPr="00433201">
              <w:rPr>
                <w:color w:val="000000"/>
              </w:rPr>
              <w:t>Diferentes concentrações e sistemas</w:t>
            </w:r>
          </w:p>
        </w:tc>
        <w:tc>
          <w:tcPr>
            <w:tcW w:w="0" w:type="auto"/>
            <w:tcBorders>
              <w:top w:val="nil"/>
              <w:bottom w:val="nil"/>
            </w:tcBorders>
            <w:tcMar>
              <w:top w:w="15" w:type="dxa"/>
              <w:left w:w="75" w:type="dxa"/>
              <w:bottom w:w="15" w:type="dxa"/>
              <w:right w:w="75" w:type="dxa"/>
            </w:tcMar>
            <w:hideMark/>
          </w:tcPr>
          <w:p w14:paraId="62249B39" w14:textId="77777777" w:rsidR="007C147F" w:rsidRPr="00433201" w:rsidRDefault="007C147F" w:rsidP="00D66C86">
            <w:pPr>
              <w:jc w:val="center"/>
              <w:rPr>
                <w:color w:val="000000"/>
              </w:rPr>
            </w:pPr>
            <w:r w:rsidRPr="00433201">
              <w:rPr>
                <w:color w:val="000000"/>
              </w:rPr>
              <w:t>Liberação local controlada</w:t>
            </w:r>
          </w:p>
        </w:tc>
        <w:tc>
          <w:tcPr>
            <w:tcW w:w="3881" w:type="dxa"/>
            <w:tcBorders>
              <w:top w:val="nil"/>
              <w:bottom w:val="nil"/>
            </w:tcBorders>
            <w:tcMar>
              <w:top w:w="15" w:type="dxa"/>
              <w:left w:w="75" w:type="dxa"/>
              <w:bottom w:w="15" w:type="dxa"/>
              <w:right w:w="75" w:type="dxa"/>
            </w:tcMar>
            <w:hideMark/>
          </w:tcPr>
          <w:p w14:paraId="3163CFB8" w14:textId="77777777" w:rsidR="007C147F" w:rsidRPr="00433201" w:rsidRDefault="007C147F" w:rsidP="00D66C86">
            <w:pPr>
              <w:jc w:val="center"/>
              <w:rPr>
                <w:color w:val="000000"/>
              </w:rPr>
            </w:pPr>
            <w:r w:rsidRPr="00433201">
              <w:rPr>
                <w:color w:val="000000"/>
              </w:rPr>
              <w:t>Formulações de liberação sustentada podem explicar maior consistência dos efeitos anti-inflamatórios observados.</w:t>
            </w:r>
          </w:p>
        </w:tc>
      </w:tr>
      <w:tr w:rsidR="007C147F" w:rsidRPr="00433201" w14:paraId="1C8C16FB" w14:textId="77777777" w:rsidTr="00603718">
        <w:trPr>
          <w:trHeight w:val="1233"/>
        </w:trPr>
        <w:tc>
          <w:tcPr>
            <w:tcW w:w="0" w:type="auto"/>
            <w:tcBorders>
              <w:top w:val="nil"/>
              <w:bottom w:val="nil"/>
            </w:tcBorders>
            <w:tcMar>
              <w:top w:w="15" w:type="dxa"/>
              <w:left w:w="75" w:type="dxa"/>
              <w:bottom w:w="15" w:type="dxa"/>
              <w:right w:w="75" w:type="dxa"/>
            </w:tcMar>
            <w:hideMark/>
          </w:tcPr>
          <w:p w14:paraId="618A68AF" w14:textId="77777777" w:rsidR="007C147F" w:rsidRPr="00433201" w:rsidRDefault="007C147F" w:rsidP="00D66C86">
            <w:pPr>
              <w:jc w:val="center"/>
              <w:rPr>
                <w:color w:val="000000"/>
              </w:rPr>
            </w:pPr>
            <w:proofErr w:type="spellStart"/>
            <w:r w:rsidRPr="00433201">
              <w:rPr>
                <w:color w:val="000000"/>
              </w:rPr>
              <w:t>Wendorff-Tobolla</w:t>
            </w:r>
            <w:proofErr w:type="spellEnd"/>
            <w:r w:rsidRPr="00433201">
              <w:rPr>
                <w:color w:val="000000"/>
              </w:rPr>
              <w:t xml:space="preserve"> et al., 2023</w:t>
            </w:r>
          </w:p>
        </w:tc>
        <w:tc>
          <w:tcPr>
            <w:tcW w:w="0" w:type="auto"/>
            <w:tcBorders>
              <w:top w:val="nil"/>
              <w:bottom w:val="nil"/>
            </w:tcBorders>
            <w:tcMar>
              <w:top w:w="15" w:type="dxa"/>
              <w:left w:w="75" w:type="dxa"/>
              <w:bottom w:w="15" w:type="dxa"/>
              <w:right w:w="75" w:type="dxa"/>
            </w:tcMar>
            <w:hideMark/>
          </w:tcPr>
          <w:p w14:paraId="15DEE994" w14:textId="77777777" w:rsidR="007C147F" w:rsidRPr="00433201" w:rsidRDefault="007C147F" w:rsidP="00D66C86">
            <w:pPr>
              <w:jc w:val="center"/>
              <w:rPr>
                <w:color w:val="000000"/>
              </w:rPr>
            </w:pPr>
            <w:proofErr w:type="spellStart"/>
            <w:r w:rsidRPr="00433201">
              <w:rPr>
                <w:color w:val="000000"/>
              </w:rPr>
              <w:t>Curcumina</w:t>
            </w:r>
            <w:proofErr w:type="spellEnd"/>
            <w:r w:rsidRPr="00433201">
              <w:rPr>
                <w:color w:val="000000"/>
              </w:rPr>
              <w:t xml:space="preserve"> local em diferentes apresentações</w:t>
            </w:r>
          </w:p>
        </w:tc>
        <w:tc>
          <w:tcPr>
            <w:tcW w:w="0" w:type="auto"/>
            <w:tcBorders>
              <w:top w:val="nil"/>
              <w:bottom w:val="nil"/>
            </w:tcBorders>
            <w:tcMar>
              <w:top w:w="15" w:type="dxa"/>
              <w:left w:w="75" w:type="dxa"/>
              <w:bottom w:w="15" w:type="dxa"/>
              <w:right w:w="75" w:type="dxa"/>
            </w:tcMar>
            <w:hideMark/>
          </w:tcPr>
          <w:p w14:paraId="23B38ABD" w14:textId="77777777" w:rsidR="007C147F" w:rsidRPr="00433201" w:rsidRDefault="007C147F" w:rsidP="00D66C86">
            <w:pPr>
              <w:jc w:val="center"/>
              <w:rPr>
                <w:color w:val="000000"/>
              </w:rPr>
            </w:pPr>
            <w:r w:rsidRPr="00433201">
              <w:rPr>
                <w:color w:val="000000"/>
              </w:rPr>
              <w:t>Variável</w:t>
            </w:r>
          </w:p>
        </w:tc>
        <w:tc>
          <w:tcPr>
            <w:tcW w:w="0" w:type="auto"/>
            <w:tcBorders>
              <w:top w:val="nil"/>
              <w:bottom w:val="nil"/>
            </w:tcBorders>
            <w:tcMar>
              <w:top w:w="15" w:type="dxa"/>
              <w:left w:w="75" w:type="dxa"/>
              <w:bottom w:w="15" w:type="dxa"/>
              <w:right w:w="75" w:type="dxa"/>
            </w:tcMar>
            <w:hideMark/>
          </w:tcPr>
          <w:p w14:paraId="39DE4270" w14:textId="77777777" w:rsidR="007C147F" w:rsidRPr="00433201" w:rsidRDefault="007C147F" w:rsidP="00D66C86">
            <w:pPr>
              <w:jc w:val="center"/>
              <w:rPr>
                <w:color w:val="000000"/>
              </w:rPr>
            </w:pPr>
            <w:r w:rsidRPr="00433201">
              <w:rPr>
                <w:color w:val="000000"/>
              </w:rPr>
              <w:t xml:space="preserve">Aplicação </w:t>
            </w:r>
            <w:proofErr w:type="spellStart"/>
            <w:r w:rsidRPr="00433201">
              <w:rPr>
                <w:color w:val="000000"/>
              </w:rPr>
              <w:t>subgengival</w:t>
            </w:r>
            <w:proofErr w:type="spellEnd"/>
            <w:r w:rsidRPr="00433201">
              <w:rPr>
                <w:color w:val="000000"/>
              </w:rPr>
              <w:t xml:space="preserve"> controlada</w:t>
            </w:r>
          </w:p>
        </w:tc>
        <w:tc>
          <w:tcPr>
            <w:tcW w:w="3881" w:type="dxa"/>
            <w:tcBorders>
              <w:top w:val="nil"/>
              <w:bottom w:val="nil"/>
            </w:tcBorders>
            <w:tcMar>
              <w:top w:w="15" w:type="dxa"/>
              <w:left w:w="75" w:type="dxa"/>
              <w:bottom w:w="15" w:type="dxa"/>
              <w:right w:w="75" w:type="dxa"/>
            </w:tcMar>
            <w:hideMark/>
          </w:tcPr>
          <w:p w14:paraId="1EA78AFF" w14:textId="77777777" w:rsidR="007C147F" w:rsidRPr="00433201" w:rsidRDefault="007C147F" w:rsidP="00D66C86">
            <w:pPr>
              <w:jc w:val="center"/>
              <w:rPr>
                <w:color w:val="000000"/>
              </w:rPr>
            </w:pPr>
            <w:r w:rsidRPr="00433201">
              <w:rPr>
                <w:color w:val="000000"/>
              </w:rPr>
              <w:t>Revisão com foco clínico amplo; diversidade de formulações reflete prática clínica real, mas aumenta heterogeneidade.</w:t>
            </w:r>
          </w:p>
        </w:tc>
      </w:tr>
      <w:tr w:rsidR="007C147F" w:rsidRPr="00433201" w14:paraId="5D299D79" w14:textId="77777777" w:rsidTr="00603718">
        <w:tc>
          <w:tcPr>
            <w:tcW w:w="0" w:type="auto"/>
            <w:tcBorders>
              <w:top w:val="nil"/>
            </w:tcBorders>
            <w:tcMar>
              <w:top w:w="15" w:type="dxa"/>
              <w:left w:w="75" w:type="dxa"/>
              <w:bottom w:w="15" w:type="dxa"/>
              <w:right w:w="75" w:type="dxa"/>
            </w:tcMar>
            <w:hideMark/>
          </w:tcPr>
          <w:p w14:paraId="455A5374" w14:textId="77777777" w:rsidR="007C147F" w:rsidRPr="00433201" w:rsidRDefault="007C147F" w:rsidP="00D66C86">
            <w:pPr>
              <w:jc w:val="center"/>
              <w:rPr>
                <w:color w:val="000000"/>
              </w:rPr>
            </w:pPr>
            <w:proofErr w:type="spellStart"/>
            <w:r w:rsidRPr="00433201">
              <w:rPr>
                <w:color w:val="000000"/>
              </w:rPr>
              <w:t>Ridho</w:t>
            </w:r>
            <w:proofErr w:type="spellEnd"/>
            <w:r w:rsidRPr="00433201">
              <w:rPr>
                <w:color w:val="000000"/>
              </w:rPr>
              <w:t xml:space="preserve"> et al., 2024</w:t>
            </w:r>
          </w:p>
        </w:tc>
        <w:tc>
          <w:tcPr>
            <w:tcW w:w="0" w:type="auto"/>
            <w:tcBorders>
              <w:top w:val="nil"/>
            </w:tcBorders>
            <w:tcMar>
              <w:top w:w="15" w:type="dxa"/>
              <w:left w:w="75" w:type="dxa"/>
              <w:bottom w:w="15" w:type="dxa"/>
              <w:right w:w="75" w:type="dxa"/>
            </w:tcMar>
            <w:hideMark/>
          </w:tcPr>
          <w:p w14:paraId="354072CA" w14:textId="77777777" w:rsidR="007C147F" w:rsidRPr="00433201" w:rsidRDefault="007C147F" w:rsidP="00D66C86">
            <w:pPr>
              <w:jc w:val="center"/>
              <w:rPr>
                <w:color w:val="000000"/>
              </w:rPr>
            </w:pPr>
            <w:r w:rsidRPr="00433201">
              <w:rPr>
                <w:color w:val="000000"/>
              </w:rPr>
              <w:t xml:space="preserve">Gel, </w:t>
            </w:r>
            <w:proofErr w:type="spellStart"/>
            <w:r w:rsidRPr="00433201">
              <w:rPr>
                <w:color w:val="000000"/>
              </w:rPr>
              <w:t>enxaguatório</w:t>
            </w:r>
            <w:proofErr w:type="spellEnd"/>
            <w:r w:rsidRPr="00433201">
              <w:rPr>
                <w:color w:val="000000"/>
              </w:rPr>
              <w:t xml:space="preserve"> e aplicações experimentais</w:t>
            </w:r>
          </w:p>
        </w:tc>
        <w:tc>
          <w:tcPr>
            <w:tcW w:w="0" w:type="auto"/>
            <w:tcBorders>
              <w:top w:val="nil"/>
            </w:tcBorders>
            <w:tcMar>
              <w:top w:w="15" w:type="dxa"/>
              <w:left w:w="75" w:type="dxa"/>
              <w:bottom w:w="15" w:type="dxa"/>
              <w:right w:w="75" w:type="dxa"/>
            </w:tcMar>
            <w:hideMark/>
          </w:tcPr>
          <w:p w14:paraId="04808D92" w14:textId="77777777" w:rsidR="007C147F" w:rsidRPr="00433201" w:rsidRDefault="007C147F" w:rsidP="00D66C86">
            <w:pPr>
              <w:jc w:val="center"/>
              <w:rPr>
                <w:color w:val="000000"/>
              </w:rPr>
            </w:pPr>
            <w:r w:rsidRPr="00433201">
              <w:rPr>
                <w:color w:val="000000"/>
              </w:rPr>
              <w:t>Não padronizada</w:t>
            </w:r>
          </w:p>
        </w:tc>
        <w:tc>
          <w:tcPr>
            <w:tcW w:w="0" w:type="auto"/>
            <w:tcBorders>
              <w:top w:val="nil"/>
            </w:tcBorders>
            <w:tcMar>
              <w:top w:w="15" w:type="dxa"/>
              <w:left w:w="75" w:type="dxa"/>
              <w:bottom w:w="15" w:type="dxa"/>
              <w:right w:w="75" w:type="dxa"/>
            </w:tcMar>
            <w:hideMark/>
          </w:tcPr>
          <w:p w14:paraId="52C3D9E1" w14:textId="77777777" w:rsidR="007C147F" w:rsidRPr="00433201" w:rsidRDefault="007C147F" w:rsidP="00D66C86">
            <w:pPr>
              <w:jc w:val="center"/>
              <w:rPr>
                <w:color w:val="000000"/>
              </w:rPr>
            </w:pPr>
            <w:r w:rsidRPr="00433201">
              <w:rPr>
                <w:color w:val="000000"/>
              </w:rPr>
              <w:t>Clínica e pré-clínica</w:t>
            </w:r>
          </w:p>
        </w:tc>
        <w:tc>
          <w:tcPr>
            <w:tcW w:w="3881" w:type="dxa"/>
            <w:tcBorders>
              <w:top w:val="nil"/>
            </w:tcBorders>
            <w:tcMar>
              <w:top w:w="15" w:type="dxa"/>
              <w:left w:w="75" w:type="dxa"/>
              <w:bottom w:w="15" w:type="dxa"/>
              <w:right w:w="75" w:type="dxa"/>
            </w:tcMar>
            <w:hideMark/>
          </w:tcPr>
          <w:p w14:paraId="3E8A5D49" w14:textId="77777777" w:rsidR="007C147F" w:rsidRPr="00433201" w:rsidRDefault="007C147F" w:rsidP="00D66C86">
            <w:pPr>
              <w:jc w:val="center"/>
              <w:rPr>
                <w:color w:val="000000"/>
              </w:rPr>
            </w:pPr>
            <w:r w:rsidRPr="00433201">
              <w:rPr>
                <w:color w:val="000000"/>
              </w:rPr>
              <w:t>Escopo abrangente adequado a revisão narrativa; ausência de meta-análise limita inferências quantitativas.</w:t>
            </w:r>
          </w:p>
        </w:tc>
      </w:tr>
    </w:tbl>
    <w:p w14:paraId="208B10A3" w14:textId="77777777" w:rsidR="007C147F" w:rsidRPr="00433201" w:rsidRDefault="007C147F" w:rsidP="007C147F">
      <w:pPr>
        <w:rPr>
          <w:color w:val="1D2228"/>
        </w:rPr>
      </w:pPr>
    </w:p>
    <w:p w14:paraId="5786398B" w14:textId="3A2A723A" w:rsidR="007C147F" w:rsidRPr="00433201" w:rsidRDefault="007C147F" w:rsidP="00D66C86">
      <w:pPr>
        <w:ind w:left="-1560" w:right="-993"/>
        <w:rPr>
          <w:i/>
          <w:iCs/>
          <w:color w:val="1D2228"/>
          <w:sz w:val="20"/>
          <w:szCs w:val="20"/>
        </w:rPr>
      </w:pPr>
      <w:r w:rsidRPr="00433201">
        <w:rPr>
          <w:i/>
          <w:iCs/>
          <w:color w:val="1D2228"/>
          <w:sz w:val="20"/>
          <w:szCs w:val="20"/>
        </w:rPr>
        <w:t xml:space="preserve">A diversidade de formulações, concentrações e protocolos de aplicação da </w:t>
      </w:r>
      <w:proofErr w:type="spellStart"/>
      <w:r w:rsidRPr="00433201">
        <w:rPr>
          <w:i/>
          <w:iCs/>
          <w:color w:val="1D2228"/>
          <w:sz w:val="20"/>
          <w:szCs w:val="20"/>
        </w:rPr>
        <w:t>curcumina</w:t>
      </w:r>
      <w:proofErr w:type="spellEnd"/>
      <w:r w:rsidRPr="00433201">
        <w:rPr>
          <w:i/>
          <w:iCs/>
          <w:color w:val="1D2228"/>
          <w:sz w:val="20"/>
          <w:szCs w:val="20"/>
        </w:rPr>
        <w:t xml:space="preserve"> constitui uma das principais fontes de heterogeneidade clínica observadas nas revisões sistemáticas incluídas.</w:t>
      </w:r>
    </w:p>
    <w:p w14:paraId="096CEC72" w14:textId="3F95AAFD" w:rsidR="002443A2" w:rsidRPr="00433201" w:rsidRDefault="002443A2" w:rsidP="00D66C86">
      <w:pPr>
        <w:ind w:left="-1560" w:right="-993"/>
        <w:rPr>
          <w:i/>
          <w:iCs/>
          <w:color w:val="1D2228"/>
          <w:sz w:val="20"/>
          <w:szCs w:val="20"/>
        </w:rPr>
      </w:pPr>
    </w:p>
    <w:p w14:paraId="6BCD9435" w14:textId="1BF62635" w:rsidR="002443A2" w:rsidRPr="00433201" w:rsidRDefault="002443A2" w:rsidP="00D66C86">
      <w:pPr>
        <w:ind w:left="-1560" w:right="-993"/>
        <w:rPr>
          <w:color w:val="1D2228"/>
          <w:sz w:val="20"/>
          <w:szCs w:val="20"/>
        </w:rPr>
      </w:pPr>
      <w:r w:rsidRPr="00433201">
        <w:rPr>
          <w:color w:val="1D2228"/>
          <w:sz w:val="20"/>
          <w:szCs w:val="20"/>
        </w:rPr>
        <w:t>RAR = Raspagem e alisamento radicular</w:t>
      </w:r>
    </w:p>
    <w:p w14:paraId="4D2483F6" w14:textId="25861CE9" w:rsidR="007A1B79" w:rsidRPr="00433201" w:rsidRDefault="007A1B79" w:rsidP="00D66C86">
      <w:pPr>
        <w:ind w:left="-1560" w:right="-993"/>
        <w:rPr>
          <w:color w:val="1D2228"/>
          <w:sz w:val="20"/>
          <w:szCs w:val="20"/>
        </w:rPr>
      </w:pPr>
      <w:proofErr w:type="spellStart"/>
      <w:r w:rsidRPr="00433201">
        <w:rPr>
          <w:color w:val="1D2228"/>
          <w:sz w:val="20"/>
          <w:szCs w:val="20"/>
        </w:rPr>
        <w:t>aPDT</w:t>
      </w:r>
      <w:proofErr w:type="spellEnd"/>
      <w:r w:rsidRPr="00433201">
        <w:rPr>
          <w:color w:val="1D2228"/>
          <w:sz w:val="20"/>
          <w:szCs w:val="20"/>
        </w:rPr>
        <w:t xml:space="preserve"> = Terapia fotodinâmica antimicrobiana</w:t>
      </w:r>
    </w:p>
    <w:p w14:paraId="447F01EB" w14:textId="77777777" w:rsidR="005D5B11" w:rsidRDefault="005D5B11" w:rsidP="00C23EEA">
      <w:pPr>
        <w:spacing w:line="360" w:lineRule="auto"/>
        <w:rPr>
          <w:rFonts w:ascii="Arial" w:hAnsi="Arial" w:cs="Arial"/>
        </w:rPr>
      </w:pPr>
    </w:p>
    <w:p w14:paraId="699CB2BE" w14:textId="77777777" w:rsidR="005D5B11" w:rsidRDefault="005D5B11" w:rsidP="00C23EEA">
      <w:pPr>
        <w:spacing w:line="360" w:lineRule="auto"/>
        <w:rPr>
          <w:rFonts w:ascii="Arial" w:hAnsi="Arial" w:cs="Arial"/>
        </w:rPr>
      </w:pPr>
    </w:p>
    <w:p w14:paraId="0812F654" w14:textId="77777777" w:rsidR="005D5B11" w:rsidRDefault="005D5B11" w:rsidP="00C23EEA">
      <w:pPr>
        <w:spacing w:line="360" w:lineRule="auto"/>
        <w:rPr>
          <w:rFonts w:ascii="Arial" w:hAnsi="Arial" w:cs="Arial"/>
        </w:rPr>
      </w:pPr>
    </w:p>
    <w:p w14:paraId="1329FEED" w14:textId="77777777" w:rsidR="005D5B11" w:rsidRDefault="005D5B11" w:rsidP="00C23EEA">
      <w:pPr>
        <w:spacing w:line="360" w:lineRule="auto"/>
        <w:rPr>
          <w:rFonts w:ascii="Arial" w:hAnsi="Arial" w:cs="Arial"/>
        </w:rPr>
      </w:pPr>
    </w:p>
    <w:p w14:paraId="31D96761" w14:textId="77777777" w:rsidR="005D5B11" w:rsidRDefault="005D5B11" w:rsidP="00C23EEA">
      <w:pPr>
        <w:spacing w:line="360" w:lineRule="auto"/>
        <w:rPr>
          <w:rFonts w:ascii="Arial" w:hAnsi="Arial" w:cs="Arial"/>
        </w:rPr>
      </w:pPr>
    </w:p>
    <w:p w14:paraId="7EF3AF28" w14:textId="77777777" w:rsidR="005D5B11" w:rsidRDefault="005D5B11" w:rsidP="00C23EEA">
      <w:pPr>
        <w:spacing w:line="360" w:lineRule="auto"/>
        <w:rPr>
          <w:rFonts w:ascii="Arial" w:hAnsi="Arial" w:cs="Arial"/>
        </w:rPr>
      </w:pPr>
    </w:p>
    <w:p w14:paraId="65D552E0" w14:textId="77777777" w:rsidR="005D5B11" w:rsidRDefault="005D5B11" w:rsidP="00C23EEA">
      <w:pPr>
        <w:spacing w:line="360" w:lineRule="auto"/>
        <w:rPr>
          <w:rFonts w:ascii="Arial" w:hAnsi="Arial" w:cs="Arial"/>
        </w:rPr>
      </w:pPr>
    </w:p>
    <w:p w14:paraId="0053DFB7" w14:textId="77777777" w:rsidR="005D5B11" w:rsidRDefault="005D5B11" w:rsidP="00C23EEA">
      <w:pPr>
        <w:spacing w:line="360" w:lineRule="auto"/>
        <w:rPr>
          <w:rFonts w:ascii="Arial" w:hAnsi="Arial" w:cs="Arial"/>
        </w:rPr>
      </w:pPr>
    </w:p>
    <w:p w14:paraId="68E6DC89" w14:textId="77777777" w:rsidR="001360BF" w:rsidRDefault="001360BF" w:rsidP="00F64EA9">
      <w:pPr>
        <w:spacing w:line="360" w:lineRule="auto"/>
        <w:jc w:val="both"/>
        <w:rPr>
          <w:rFonts w:ascii="Arial" w:hAnsi="Arial" w:cs="Arial"/>
          <w:i/>
          <w:iCs/>
        </w:rPr>
      </w:pPr>
    </w:p>
    <w:p w14:paraId="4B712722" w14:textId="77777777" w:rsidR="00433201" w:rsidRDefault="00433201" w:rsidP="00F64EA9">
      <w:pPr>
        <w:spacing w:line="360" w:lineRule="auto"/>
        <w:jc w:val="both"/>
        <w:rPr>
          <w:rFonts w:ascii="Arial" w:hAnsi="Arial" w:cs="Arial"/>
          <w:b/>
          <w:bCs/>
          <w:i/>
          <w:iCs/>
        </w:rPr>
      </w:pPr>
    </w:p>
    <w:p w14:paraId="4461C88A" w14:textId="6B843EFC" w:rsidR="00C23EEA" w:rsidRPr="00433201" w:rsidRDefault="00C23EEA" w:rsidP="00F64EA9">
      <w:pPr>
        <w:spacing w:line="360" w:lineRule="auto"/>
        <w:jc w:val="both"/>
        <w:rPr>
          <w:b/>
          <w:bCs/>
          <w:i/>
          <w:iCs/>
        </w:rPr>
      </w:pPr>
      <w:r w:rsidRPr="00433201">
        <w:rPr>
          <w:b/>
          <w:bCs/>
          <w:i/>
          <w:iCs/>
        </w:rPr>
        <w:lastRenderedPageBreak/>
        <w:t>Parâmetros clínicos</w:t>
      </w:r>
    </w:p>
    <w:p w14:paraId="76572135" w14:textId="77777777" w:rsidR="00C23EEA" w:rsidRPr="00433201" w:rsidRDefault="00C23EEA" w:rsidP="00F64EA9">
      <w:pPr>
        <w:spacing w:line="360" w:lineRule="auto"/>
        <w:jc w:val="both"/>
      </w:pPr>
    </w:p>
    <w:p w14:paraId="6DB4E4D3" w14:textId="250FD2AA" w:rsidR="00F345E6" w:rsidRPr="00433201" w:rsidRDefault="00F345E6" w:rsidP="00014C1B">
      <w:pPr>
        <w:spacing w:line="360" w:lineRule="auto"/>
        <w:ind w:firstLine="709"/>
        <w:contextualSpacing/>
        <w:jc w:val="both"/>
        <w:rPr>
          <w:color w:val="1D2228"/>
        </w:rPr>
      </w:pPr>
      <w:r w:rsidRPr="00433201">
        <w:rPr>
          <w:color w:val="1D2228"/>
        </w:rPr>
        <w:t xml:space="preserve">As revisões sistemáticas incluídas </w:t>
      </w:r>
      <w:proofErr w:type="gramStart"/>
      <w:r w:rsidRPr="00433201">
        <w:rPr>
          <w:color w:val="1D2228"/>
        </w:rPr>
        <w:t>nesta overview</w:t>
      </w:r>
      <w:proofErr w:type="gramEnd"/>
      <w:r w:rsidRPr="00433201">
        <w:rPr>
          <w:color w:val="1D2228"/>
        </w:rPr>
        <w:t xml:space="preserve"> demonstram, de forma consistente, que o uso tópico da </w:t>
      </w:r>
      <w:proofErr w:type="spellStart"/>
      <w:r w:rsidRPr="00433201">
        <w:rPr>
          <w:color w:val="1D2228"/>
        </w:rPr>
        <w:t>curcumina</w:t>
      </w:r>
      <w:proofErr w:type="spellEnd"/>
      <w:r w:rsidRPr="00433201">
        <w:rPr>
          <w:color w:val="1D2228"/>
        </w:rPr>
        <w:t xml:space="preserve"> como terapia adjuvante à raspagem e alisamento radicular (SRP) está associado a melhorias nos principais parâmetros clínicos periodontais, especialmente ganho de inserção clínica (CAL) e redução da profundidade de sondagem (P</w:t>
      </w:r>
      <w:r w:rsidR="00D9476F" w:rsidRPr="00433201">
        <w:rPr>
          <w:color w:val="1D2228"/>
        </w:rPr>
        <w:t>PD</w:t>
      </w:r>
      <w:r w:rsidRPr="00433201">
        <w:rPr>
          <w:color w:val="1D2228"/>
        </w:rPr>
        <w:t>)</w:t>
      </w:r>
      <w:r w:rsidR="00D9476F" w:rsidRPr="00433201">
        <w:rPr>
          <w:color w:val="1D2228"/>
        </w:rPr>
        <w:t xml:space="preserve"> (Tabela 4)</w:t>
      </w:r>
      <w:r w:rsidRPr="00433201">
        <w:rPr>
          <w:color w:val="1D2228"/>
        </w:rPr>
        <w:t xml:space="preserve">. As meta-análises conduzidas por </w:t>
      </w:r>
      <w:proofErr w:type="spellStart"/>
      <w:r w:rsidRPr="00433201">
        <w:rPr>
          <w:color w:val="1D2228"/>
        </w:rPr>
        <w:t>Terby</w:t>
      </w:r>
      <w:proofErr w:type="spellEnd"/>
      <w:r w:rsidRPr="00433201">
        <w:rPr>
          <w:color w:val="1D2228"/>
        </w:rPr>
        <w:t xml:space="preserve"> et al. (2021), Souza et al. (2021), Oliveira et al. (2021), Zhang et al. (2022) e </w:t>
      </w:r>
      <w:proofErr w:type="spellStart"/>
      <w:r w:rsidRPr="00433201">
        <w:rPr>
          <w:color w:val="1D2228"/>
        </w:rPr>
        <w:t>Wendorff-Tobolla</w:t>
      </w:r>
      <w:proofErr w:type="spellEnd"/>
      <w:r w:rsidRPr="00433201">
        <w:rPr>
          <w:color w:val="1D2228"/>
        </w:rPr>
        <w:t xml:space="preserve"> et al. (2023) evidenciaram efeitos combinados estatisticamente significativos quando comparados ao tratamento periodontal convencional isolado, com intervalos de confiança que não cruzaram o valor nulo e valores de p inferiores a 0,05.</w:t>
      </w:r>
    </w:p>
    <w:p w14:paraId="604FA57C" w14:textId="6B118A30" w:rsidR="00F345E6" w:rsidRPr="00433201" w:rsidRDefault="00F345E6" w:rsidP="00014C1B">
      <w:pPr>
        <w:spacing w:line="360" w:lineRule="auto"/>
        <w:ind w:firstLine="709"/>
        <w:contextualSpacing/>
        <w:jc w:val="both"/>
        <w:rPr>
          <w:color w:val="1D2228"/>
        </w:rPr>
      </w:pPr>
      <w:r w:rsidRPr="00433201">
        <w:rPr>
          <w:color w:val="1D2228"/>
        </w:rPr>
        <w:t xml:space="preserve">No estudo de </w:t>
      </w:r>
      <w:proofErr w:type="spellStart"/>
      <w:r w:rsidRPr="00433201">
        <w:rPr>
          <w:color w:val="1D2228"/>
        </w:rPr>
        <w:t>Terby</w:t>
      </w:r>
      <w:proofErr w:type="spellEnd"/>
      <w:r w:rsidRPr="00433201">
        <w:rPr>
          <w:color w:val="1D2228"/>
        </w:rPr>
        <w:t xml:space="preserve"> et al. (2021), a meta-análise para ganho de CAL aos três meses revelou um efeito combinado moderado (SMD = 0,43; IC 95%: 0,10–0,77), com baixa heterogeneidade (I² = 8,9%), indicando consistência entre os ensaios clínicos incluídos. Apesar de o teste estatístico avaliar a hipótese nula de SMD = 0, os resultados obtidos demonstraram que o efeito foi significativamente diferente de zero, confirmando relevância clínica a favor da </w:t>
      </w:r>
      <w:proofErr w:type="spellStart"/>
      <w:r w:rsidRPr="00433201">
        <w:rPr>
          <w:color w:val="1D2228"/>
        </w:rPr>
        <w:t>curcumina</w:t>
      </w:r>
      <w:proofErr w:type="spellEnd"/>
      <w:r w:rsidRPr="00433201">
        <w:rPr>
          <w:color w:val="1D2228"/>
        </w:rPr>
        <w:t xml:space="preserve">. Achados semelhantes foram reportados por Souza et al. (2021), tanto para o uso da </w:t>
      </w:r>
      <w:proofErr w:type="spellStart"/>
      <w:r w:rsidRPr="00433201">
        <w:rPr>
          <w:color w:val="1D2228"/>
        </w:rPr>
        <w:t>curcumina</w:t>
      </w:r>
      <w:proofErr w:type="spellEnd"/>
      <w:r w:rsidRPr="00433201">
        <w:rPr>
          <w:color w:val="1D2228"/>
        </w:rPr>
        <w:t xml:space="preserve"> isolada quanto associada à terapia fotodinâmica antimicrobiana (</w:t>
      </w:r>
      <w:proofErr w:type="spellStart"/>
      <w:r w:rsidRPr="00433201">
        <w:rPr>
          <w:color w:val="1D2228"/>
        </w:rPr>
        <w:t>aPDT</w:t>
      </w:r>
      <w:proofErr w:type="spellEnd"/>
      <w:r w:rsidRPr="00433201">
        <w:rPr>
          <w:color w:val="1D2228"/>
        </w:rPr>
        <w:t xml:space="preserve">), com efeito combinado ainda mais pronunciado quando a </w:t>
      </w:r>
      <w:proofErr w:type="spellStart"/>
      <w:r w:rsidRPr="00433201">
        <w:rPr>
          <w:color w:val="1D2228"/>
        </w:rPr>
        <w:t>aPDT</w:t>
      </w:r>
      <w:proofErr w:type="spellEnd"/>
      <w:r w:rsidRPr="00433201">
        <w:rPr>
          <w:color w:val="1D2228"/>
        </w:rPr>
        <w:t xml:space="preserve"> foi empregada (SMD = 0,53; IC 95%: 0,15–0,91), sugerindo potencial efeito sinérgico entre os métodos.</w:t>
      </w:r>
    </w:p>
    <w:p w14:paraId="2A6649AD" w14:textId="1AEF49C0" w:rsidR="00F345E6" w:rsidRPr="00433201" w:rsidRDefault="00F345E6" w:rsidP="007A1B79">
      <w:pPr>
        <w:spacing w:line="360" w:lineRule="auto"/>
        <w:ind w:firstLine="708"/>
        <w:jc w:val="both"/>
        <w:rPr>
          <w:color w:val="1D2228"/>
        </w:rPr>
      </w:pPr>
      <w:r w:rsidRPr="00433201">
        <w:rPr>
          <w:color w:val="1D2228"/>
        </w:rPr>
        <w:t xml:space="preserve">Zhang et al. (2022) observaram reduções estatisticamente significativas da profundidade de sondagem, com diferenças médias favorecendo a </w:t>
      </w:r>
      <w:proofErr w:type="spellStart"/>
      <w:r w:rsidRPr="00433201">
        <w:rPr>
          <w:color w:val="1D2228"/>
        </w:rPr>
        <w:t>curcumina</w:t>
      </w:r>
      <w:proofErr w:type="spellEnd"/>
      <w:r w:rsidRPr="00433201">
        <w:rPr>
          <w:color w:val="1D2228"/>
        </w:rPr>
        <w:t xml:space="preserve"> (MD = −0,47 mm; IC 95%: −0,69 a −0,26), embora com heterogeneidade moderada a elevada (I² = 67%). Essa variabilidade pode ser atribuída às diferenças nas formulações tópicas utilizadas, concentrações do princípio ativo, frequência de aplicação e tempos de acompanhamento, que variaram entre um e seis meses. De forma semelhante, </w:t>
      </w:r>
      <w:proofErr w:type="spellStart"/>
      <w:r w:rsidRPr="00433201">
        <w:rPr>
          <w:color w:val="1D2228"/>
        </w:rPr>
        <w:t>Wendorff-Tobolla</w:t>
      </w:r>
      <w:proofErr w:type="spellEnd"/>
      <w:r w:rsidRPr="00433201">
        <w:rPr>
          <w:color w:val="1D2228"/>
        </w:rPr>
        <w:t xml:space="preserve"> et al. (2023) relataram benefícios clínicos globais da </w:t>
      </w:r>
      <w:proofErr w:type="spellStart"/>
      <w:r w:rsidRPr="00433201">
        <w:rPr>
          <w:color w:val="1D2228"/>
        </w:rPr>
        <w:t>curcumina</w:t>
      </w:r>
      <w:proofErr w:type="spellEnd"/>
      <w:r w:rsidRPr="00433201">
        <w:rPr>
          <w:color w:val="1D2228"/>
        </w:rPr>
        <w:t xml:space="preserve"> localmente administrada, apesar da presença de heterogeneidade metodológica decorrente de tempos de seguimento variados e protocolos terapêuticos distintos.</w:t>
      </w:r>
    </w:p>
    <w:p w14:paraId="7C546D72" w14:textId="68ED1D65" w:rsidR="00F345E6" w:rsidRPr="00433201" w:rsidRDefault="00F345E6" w:rsidP="007A1B79">
      <w:pPr>
        <w:spacing w:line="360" w:lineRule="auto"/>
        <w:ind w:firstLine="708"/>
        <w:jc w:val="both"/>
        <w:rPr>
          <w:color w:val="1D2228"/>
        </w:rPr>
      </w:pPr>
      <w:r w:rsidRPr="00433201">
        <w:rPr>
          <w:color w:val="1D2228"/>
        </w:rPr>
        <w:t xml:space="preserve">Por outro lado, a revisão sistemática de </w:t>
      </w:r>
      <w:proofErr w:type="spellStart"/>
      <w:r w:rsidRPr="00433201">
        <w:rPr>
          <w:color w:val="1D2228"/>
        </w:rPr>
        <w:t>Ridho</w:t>
      </w:r>
      <w:proofErr w:type="spellEnd"/>
      <w:r w:rsidRPr="00433201">
        <w:rPr>
          <w:color w:val="1D2228"/>
        </w:rPr>
        <w:t xml:space="preserve"> et al. (2024), que não realizou meta-análise, reforçou qualitativamente os efeitos anti-inflamatórios da </w:t>
      </w:r>
      <w:proofErr w:type="spellStart"/>
      <w:r w:rsidRPr="00433201">
        <w:rPr>
          <w:color w:val="1D2228"/>
        </w:rPr>
        <w:t>curcumina</w:t>
      </w:r>
      <w:proofErr w:type="spellEnd"/>
      <w:r w:rsidRPr="00433201">
        <w:rPr>
          <w:color w:val="1D2228"/>
        </w:rPr>
        <w:t xml:space="preserve">, tanto em modelos pré-clínicos quanto em estudos clínicos, destacando a redução de marcadores inflamatórios e melhora dos parâmetros periodontais. Esses achados sustentam biologicamente os resultados quantitativos observados nas demais revisões, corroborando o racional de uso da </w:t>
      </w:r>
      <w:proofErr w:type="spellStart"/>
      <w:r w:rsidRPr="00433201">
        <w:rPr>
          <w:color w:val="1D2228"/>
        </w:rPr>
        <w:t>curcumina</w:t>
      </w:r>
      <w:proofErr w:type="spellEnd"/>
      <w:r w:rsidRPr="00433201">
        <w:rPr>
          <w:color w:val="1D2228"/>
        </w:rPr>
        <w:t xml:space="preserve"> como agente terapêutico adjuvante.</w:t>
      </w:r>
    </w:p>
    <w:p w14:paraId="4DF7AC71" w14:textId="77777777" w:rsidR="00F345E6" w:rsidRPr="00433201" w:rsidRDefault="00F345E6" w:rsidP="007A1B79">
      <w:pPr>
        <w:spacing w:line="360" w:lineRule="auto"/>
        <w:ind w:firstLine="708"/>
        <w:jc w:val="both"/>
        <w:rPr>
          <w:color w:val="1D2228"/>
        </w:rPr>
      </w:pPr>
      <w:r w:rsidRPr="00433201">
        <w:rPr>
          <w:color w:val="1D2228"/>
        </w:rPr>
        <w:lastRenderedPageBreak/>
        <w:t xml:space="preserve">Apesar dos resultados favoráveis, limitações importantes devem ser consideradas. A heterogeneidade metodológica entre os estudos primários, o curto período de acompanhamento em grande parte dos ensaios clínicos e a falta de padronização das formulações e dos desfechos avaliados restringem a generalização dos achados. Ainda assim, a consistência dos efeitos observados, associada à baixa incidência de eventos adversos relatados, sugere que a </w:t>
      </w:r>
      <w:proofErr w:type="spellStart"/>
      <w:r w:rsidRPr="00433201">
        <w:rPr>
          <w:color w:val="1D2228"/>
        </w:rPr>
        <w:t>curcumina</w:t>
      </w:r>
      <w:proofErr w:type="spellEnd"/>
      <w:r w:rsidRPr="00433201">
        <w:rPr>
          <w:color w:val="1D2228"/>
        </w:rPr>
        <w:t xml:space="preserve"> representa uma alternativa promissora e segura como terapia adjuvante no tratamento da periodontite, especialmente em populações com maior vulnerabilidade, como idosos, nos quais estratégias tópicas controladas em consultório podem compensar limitações no autocuidado oral.</w:t>
      </w:r>
    </w:p>
    <w:p w14:paraId="319F58F9" w14:textId="77777777" w:rsidR="00F345E6" w:rsidRPr="00F345E6" w:rsidRDefault="00F345E6" w:rsidP="00F345E6"/>
    <w:p w14:paraId="3DEF73B9" w14:textId="77777777" w:rsidR="00F345E6" w:rsidRPr="00C23EEA" w:rsidRDefault="00F345E6" w:rsidP="00410CDB">
      <w:pPr>
        <w:spacing w:line="360" w:lineRule="auto"/>
        <w:jc w:val="both"/>
        <w:rPr>
          <w:rFonts w:ascii="Arial" w:hAnsi="Arial" w:cs="Arial"/>
        </w:rPr>
      </w:pPr>
    </w:p>
    <w:p w14:paraId="0F6FF25F" w14:textId="77777777" w:rsidR="005D5B11" w:rsidRDefault="005D5B11" w:rsidP="00C23EEA">
      <w:pPr>
        <w:spacing w:line="360" w:lineRule="auto"/>
        <w:rPr>
          <w:rFonts w:ascii="Arial" w:hAnsi="Arial" w:cs="Arial"/>
        </w:rPr>
      </w:pPr>
    </w:p>
    <w:p w14:paraId="479CBE38" w14:textId="77777777" w:rsidR="005D5B11" w:rsidRDefault="005D5B11" w:rsidP="00C23EEA">
      <w:pPr>
        <w:spacing w:line="360" w:lineRule="auto"/>
        <w:rPr>
          <w:rFonts w:ascii="Arial" w:hAnsi="Arial" w:cs="Arial"/>
        </w:rPr>
      </w:pPr>
    </w:p>
    <w:p w14:paraId="4BCFA255" w14:textId="77777777" w:rsidR="005D5B11" w:rsidRDefault="005D5B11" w:rsidP="00C23EEA">
      <w:pPr>
        <w:spacing w:line="360" w:lineRule="auto"/>
        <w:rPr>
          <w:rFonts w:ascii="Arial" w:hAnsi="Arial" w:cs="Arial"/>
        </w:rPr>
      </w:pPr>
    </w:p>
    <w:p w14:paraId="71C7ACF0" w14:textId="77777777" w:rsidR="005D5B11" w:rsidRDefault="005D5B11" w:rsidP="00C23EEA">
      <w:pPr>
        <w:spacing w:line="360" w:lineRule="auto"/>
        <w:rPr>
          <w:rFonts w:ascii="Arial" w:hAnsi="Arial" w:cs="Arial"/>
        </w:rPr>
      </w:pPr>
    </w:p>
    <w:p w14:paraId="54FE0D50" w14:textId="77777777" w:rsidR="005D5B11" w:rsidRDefault="005D5B11" w:rsidP="00C23EEA">
      <w:pPr>
        <w:spacing w:line="360" w:lineRule="auto"/>
        <w:rPr>
          <w:rFonts w:ascii="Arial" w:hAnsi="Arial" w:cs="Arial"/>
        </w:rPr>
      </w:pPr>
    </w:p>
    <w:p w14:paraId="2534D29D" w14:textId="77777777" w:rsidR="005D5B11" w:rsidRDefault="005D5B11" w:rsidP="00C23EEA">
      <w:pPr>
        <w:spacing w:line="360" w:lineRule="auto"/>
        <w:rPr>
          <w:rFonts w:ascii="Arial" w:hAnsi="Arial" w:cs="Arial"/>
        </w:rPr>
      </w:pPr>
    </w:p>
    <w:p w14:paraId="3C2EBE57" w14:textId="77777777" w:rsidR="005D5B11" w:rsidRDefault="005D5B11" w:rsidP="00C23EEA">
      <w:pPr>
        <w:spacing w:line="360" w:lineRule="auto"/>
        <w:rPr>
          <w:rFonts w:ascii="Arial" w:hAnsi="Arial" w:cs="Arial"/>
        </w:rPr>
      </w:pPr>
    </w:p>
    <w:p w14:paraId="4DC3A805" w14:textId="77777777" w:rsidR="005D5B11" w:rsidRDefault="005D5B11" w:rsidP="00C23EEA">
      <w:pPr>
        <w:spacing w:line="360" w:lineRule="auto"/>
        <w:rPr>
          <w:rFonts w:ascii="Arial" w:hAnsi="Arial" w:cs="Arial"/>
        </w:rPr>
      </w:pPr>
    </w:p>
    <w:p w14:paraId="4E8D2F07" w14:textId="77777777" w:rsidR="005D5B11" w:rsidRDefault="005D5B11" w:rsidP="00C23EEA">
      <w:pPr>
        <w:spacing w:line="360" w:lineRule="auto"/>
        <w:rPr>
          <w:rFonts w:ascii="Arial" w:hAnsi="Arial" w:cs="Arial"/>
        </w:rPr>
      </w:pPr>
    </w:p>
    <w:p w14:paraId="7B7F57C0" w14:textId="77777777" w:rsidR="005D5B11" w:rsidRDefault="005D5B11" w:rsidP="00C23EEA">
      <w:pPr>
        <w:spacing w:line="360" w:lineRule="auto"/>
        <w:rPr>
          <w:rFonts w:ascii="Arial" w:hAnsi="Arial" w:cs="Arial"/>
        </w:rPr>
      </w:pPr>
    </w:p>
    <w:p w14:paraId="0DBB9A72" w14:textId="77777777" w:rsidR="005D5B11" w:rsidRDefault="005D5B11" w:rsidP="00C23EEA">
      <w:pPr>
        <w:spacing w:line="360" w:lineRule="auto"/>
        <w:rPr>
          <w:rFonts w:ascii="Arial" w:hAnsi="Arial" w:cs="Arial"/>
        </w:rPr>
      </w:pPr>
    </w:p>
    <w:p w14:paraId="108BE48C" w14:textId="77777777" w:rsidR="005D5B11" w:rsidRDefault="005D5B11" w:rsidP="00C23EEA">
      <w:pPr>
        <w:spacing w:line="360" w:lineRule="auto"/>
        <w:rPr>
          <w:rFonts w:ascii="Arial" w:hAnsi="Arial" w:cs="Arial"/>
        </w:rPr>
      </w:pPr>
    </w:p>
    <w:p w14:paraId="55B60189" w14:textId="77777777" w:rsidR="005D5B11" w:rsidRDefault="005D5B11" w:rsidP="00C23EEA">
      <w:pPr>
        <w:spacing w:line="360" w:lineRule="auto"/>
        <w:rPr>
          <w:rFonts w:ascii="Arial" w:hAnsi="Arial" w:cs="Arial"/>
        </w:rPr>
      </w:pPr>
    </w:p>
    <w:p w14:paraId="56EEDA15" w14:textId="77777777" w:rsidR="005D5B11" w:rsidRDefault="005D5B11" w:rsidP="00C23EEA">
      <w:pPr>
        <w:spacing w:line="360" w:lineRule="auto"/>
        <w:rPr>
          <w:rFonts w:ascii="Arial" w:hAnsi="Arial" w:cs="Arial"/>
        </w:rPr>
      </w:pPr>
    </w:p>
    <w:p w14:paraId="314B0CEE" w14:textId="77777777" w:rsidR="007A1B79" w:rsidRDefault="007A1B79" w:rsidP="00C36A05">
      <w:pPr>
        <w:jc w:val="center"/>
        <w:rPr>
          <w:rFonts w:ascii="Arial" w:hAnsi="Arial" w:cs="Arial"/>
          <w:b/>
          <w:bCs/>
          <w:color w:val="1D2228"/>
        </w:rPr>
      </w:pPr>
    </w:p>
    <w:p w14:paraId="3DBA0B6C" w14:textId="77777777" w:rsidR="007A1B79" w:rsidRDefault="007A1B79" w:rsidP="00C36A05">
      <w:pPr>
        <w:jc w:val="center"/>
        <w:rPr>
          <w:rFonts w:ascii="Arial" w:hAnsi="Arial" w:cs="Arial"/>
          <w:b/>
          <w:bCs/>
          <w:color w:val="1D2228"/>
        </w:rPr>
      </w:pPr>
    </w:p>
    <w:p w14:paraId="4AAD8C5E" w14:textId="77777777" w:rsidR="007A1B79" w:rsidRDefault="007A1B79" w:rsidP="00C36A05">
      <w:pPr>
        <w:jc w:val="center"/>
        <w:rPr>
          <w:rFonts w:ascii="Arial" w:hAnsi="Arial" w:cs="Arial"/>
          <w:b/>
          <w:bCs/>
          <w:color w:val="1D2228"/>
        </w:rPr>
      </w:pPr>
    </w:p>
    <w:p w14:paraId="291D45B5" w14:textId="77777777" w:rsidR="007A1B79" w:rsidRDefault="007A1B79" w:rsidP="00C36A05">
      <w:pPr>
        <w:jc w:val="center"/>
        <w:rPr>
          <w:rFonts w:ascii="Arial" w:hAnsi="Arial" w:cs="Arial"/>
          <w:b/>
          <w:bCs/>
          <w:color w:val="1D2228"/>
        </w:rPr>
      </w:pPr>
    </w:p>
    <w:p w14:paraId="4218EE1B" w14:textId="77777777" w:rsidR="007A1B79" w:rsidRDefault="007A1B79" w:rsidP="00C36A05">
      <w:pPr>
        <w:jc w:val="center"/>
        <w:rPr>
          <w:rFonts w:ascii="Arial" w:hAnsi="Arial" w:cs="Arial"/>
          <w:b/>
          <w:bCs/>
          <w:color w:val="1D2228"/>
        </w:rPr>
      </w:pPr>
    </w:p>
    <w:p w14:paraId="4ED82046" w14:textId="77777777" w:rsidR="007A1B79" w:rsidRDefault="007A1B79" w:rsidP="00C36A05">
      <w:pPr>
        <w:jc w:val="center"/>
        <w:rPr>
          <w:rFonts w:ascii="Arial" w:hAnsi="Arial" w:cs="Arial"/>
          <w:b/>
          <w:bCs/>
          <w:color w:val="1D2228"/>
        </w:rPr>
      </w:pPr>
    </w:p>
    <w:p w14:paraId="7869FB01" w14:textId="77777777" w:rsidR="00433201" w:rsidRDefault="00433201" w:rsidP="00C36A05">
      <w:pPr>
        <w:jc w:val="center"/>
        <w:rPr>
          <w:rFonts w:ascii="Arial" w:hAnsi="Arial" w:cs="Arial"/>
          <w:b/>
          <w:bCs/>
          <w:color w:val="1D2228"/>
        </w:rPr>
      </w:pPr>
    </w:p>
    <w:p w14:paraId="7185683F" w14:textId="77777777" w:rsidR="00433201" w:rsidRDefault="00433201" w:rsidP="00C36A05">
      <w:pPr>
        <w:jc w:val="center"/>
        <w:rPr>
          <w:rFonts w:ascii="Arial" w:hAnsi="Arial" w:cs="Arial"/>
          <w:b/>
          <w:bCs/>
          <w:color w:val="1D2228"/>
        </w:rPr>
      </w:pPr>
    </w:p>
    <w:p w14:paraId="7DC92194" w14:textId="77777777" w:rsidR="00433201" w:rsidRDefault="00433201" w:rsidP="00C36A05">
      <w:pPr>
        <w:jc w:val="center"/>
        <w:rPr>
          <w:rFonts w:ascii="Arial" w:hAnsi="Arial" w:cs="Arial"/>
          <w:b/>
          <w:bCs/>
          <w:color w:val="1D2228"/>
        </w:rPr>
      </w:pPr>
    </w:p>
    <w:p w14:paraId="10DAC7CE" w14:textId="77777777" w:rsidR="00433201" w:rsidRDefault="00433201" w:rsidP="00C36A05">
      <w:pPr>
        <w:jc w:val="center"/>
        <w:rPr>
          <w:rFonts w:ascii="Arial" w:hAnsi="Arial" w:cs="Arial"/>
          <w:b/>
          <w:bCs/>
          <w:color w:val="1D2228"/>
        </w:rPr>
      </w:pPr>
    </w:p>
    <w:p w14:paraId="2B3038E6" w14:textId="77777777" w:rsidR="00433201" w:rsidRDefault="00433201" w:rsidP="00C36A05">
      <w:pPr>
        <w:jc w:val="center"/>
        <w:rPr>
          <w:rFonts w:ascii="Arial" w:hAnsi="Arial" w:cs="Arial"/>
          <w:b/>
          <w:bCs/>
          <w:color w:val="1D2228"/>
        </w:rPr>
      </w:pPr>
    </w:p>
    <w:p w14:paraId="4B443C56" w14:textId="77777777" w:rsidR="00433201" w:rsidRDefault="00433201" w:rsidP="00C36A05">
      <w:pPr>
        <w:jc w:val="center"/>
        <w:rPr>
          <w:rFonts w:ascii="Arial" w:hAnsi="Arial" w:cs="Arial"/>
          <w:b/>
          <w:bCs/>
          <w:color w:val="1D2228"/>
        </w:rPr>
      </w:pPr>
    </w:p>
    <w:p w14:paraId="04FD1DC9" w14:textId="77777777" w:rsidR="00433201" w:rsidRDefault="00433201" w:rsidP="00C36A05">
      <w:pPr>
        <w:jc w:val="center"/>
        <w:rPr>
          <w:rFonts w:ascii="Arial" w:hAnsi="Arial" w:cs="Arial"/>
          <w:b/>
          <w:bCs/>
          <w:color w:val="1D2228"/>
        </w:rPr>
      </w:pPr>
    </w:p>
    <w:p w14:paraId="75E5C50A" w14:textId="77777777" w:rsidR="00B70DEF" w:rsidRDefault="00B70DEF" w:rsidP="00C36A05">
      <w:pPr>
        <w:jc w:val="center"/>
        <w:rPr>
          <w:b/>
          <w:bCs/>
          <w:color w:val="1D2228"/>
        </w:rPr>
      </w:pPr>
    </w:p>
    <w:p w14:paraId="5E8F5346" w14:textId="6F38ECEA" w:rsidR="00C36A05" w:rsidRPr="00433201" w:rsidRDefault="00C36A05" w:rsidP="00C36A05">
      <w:pPr>
        <w:jc w:val="center"/>
        <w:rPr>
          <w:color w:val="1D2228"/>
        </w:rPr>
      </w:pPr>
      <w:r w:rsidRPr="00433201">
        <w:rPr>
          <w:b/>
          <w:bCs/>
          <w:color w:val="1D2228"/>
        </w:rPr>
        <w:lastRenderedPageBreak/>
        <w:t xml:space="preserve">Tabela 4 – Efeitos da </w:t>
      </w:r>
      <w:proofErr w:type="spellStart"/>
      <w:r w:rsidRPr="00433201">
        <w:rPr>
          <w:b/>
          <w:bCs/>
          <w:color w:val="1D2228"/>
        </w:rPr>
        <w:t>curcumina</w:t>
      </w:r>
      <w:proofErr w:type="spellEnd"/>
      <w:r w:rsidRPr="00433201">
        <w:rPr>
          <w:b/>
          <w:bCs/>
          <w:color w:val="1D2228"/>
        </w:rPr>
        <w:t xml:space="preserve"> em parâmetros clínicos periodontais (meta-análises)</w:t>
      </w:r>
    </w:p>
    <w:p w14:paraId="5D700702" w14:textId="06FB098E" w:rsidR="004C771F" w:rsidRPr="00433201" w:rsidRDefault="004C771F" w:rsidP="00C179AD">
      <w:pPr>
        <w:spacing w:line="360" w:lineRule="auto"/>
      </w:pPr>
    </w:p>
    <w:p w14:paraId="67AA3FD6" w14:textId="157DB5EA" w:rsidR="004C771F" w:rsidRPr="00433201" w:rsidRDefault="004C771F" w:rsidP="00C179AD">
      <w:pPr>
        <w:spacing w:line="360" w:lineRule="auto"/>
      </w:pPr>
    </w:p>
    <w:tbl>
      <w:tblPr>
        <w:tblpPr w:leftFromText="141" w:rightFromText="141" w:vertAnchor="text" w:horzAnchor="margin" w:tblpXSpec="center" w:tblpY="-439"/>
        <w:tblW w:w="11387" w:type="dxa"/>
        <w:tblBorders>
          <w:top w:val="single" w:sz="6" w:space="0" w:color="AAAAAA"/>
          <w:bottom w:val="single" w:sz="6" w:space="0" w:color="AAAAAA"/>
          <w:insideH w:val="single" w:sz="6" w:space="0" w:color="AAAAAA"/>
        </w:tblBorders>
        <w:tblLayout w:type="fixed"/>
        <w:tblCellMar>
          <w:left w:w="0" w:type="dxa"/>
          <w:right w:w="0" w:type="dxa"/>
        </w:tblCellMar>
        <w:tblLook w:val="04A0" w:firstRow="1" w:lastRow="0" w:firstColumn="1" w:lastColumn="0" w:noHBand="0" w:noVBand="1"/>
      </w:tblPr>
      <w:tblGrid>
        <w:gridCol w:w="993"/>
        <w:gridCol w:w="1417"/>
        <w:gridCol w:w="1276"/>
        <w:gridCol w:w="958"/>
        <w:gridCol w:w="34"/>
        <w:gridCol w:w="1276"/>
        <w:gridCol w:w="1417"/>
        <w:gridCol w:w="851"/>
        <w:gridCol w:w="850"/>
        <w:gridCol w:w="851"/>
        <w:gridCol w:w="1464"/>
      </w:tblGrid>
      <w:tr w:rsidR="004C771F" w:rsidRPr="00433201" w14:paraId="72E7F830" w14:textId="77777777" w:rsidTr="00DE19D0">
        <w:tc>
          <w:tcPr>
            <w:tcW w:w="993" w:type="dxa"/>
            <w:tcBorders>
              <w:bottom w:val="single" w:sz="6" w:space="0" w:color="AAAAAA"/>
            </w:tcBorders>
            <w:tcMar>
              <w:top w:w="15" w:type="dxa"/>
              <w:left w:w="75" w:type="dxa"/>
              <w:bottom w:w="15" w:type="dxa"/>
              <w:right w:w="75" w:type="dxa"/>
            </w:tcMar>
            <w:hideMark/>
          </w:tcPr>
          <w:p w14:paraId="3C5E7354" w14:textId="77777777" w:rsidR="00970ED7" w:rsidRPr="00433201" w:rsidRDefault="00970ED7" w:rsidP="004C771F">
            <w:pPr>
              <w:ind w:left="-1493" w:firstLine="1512"/>
              <w:rPr>
                <w:color w:val="000000"/>
                <w:sz w:val="20"/>
                <w:szCs w:val="20"/>
              </w:rPr>
            </w:pPr>
            <w:r w:rsidRPr="00433201">
              <w:rPr>
                <w:b/>
                <w:bCs/>
                <w:color w:val="000000"/>
                <w:sz w:val="20"/>
                <w:szCs w:val="20"/>
              </w:rPr>
              <w:t>Revisão</w:t>
            </w:r>
          </w:p>
        </w:tc>
        <w:tc>
          <w:tcPr>
            <w:tcW w:w="1417" w:type="dxa"/>
            <w:tcBorders>
              <w:bottom w:val="single" w:sz="6" w:space="0" w:color="AAAAAA"/>
            </w:tcBorders>
            <w:tcMar>
              <w:top w:w="15" w:type="dxa"/>
              <w:left w:w="75" w:type="dxa"/>
              <w:bottom w:w="15" w:type="dxa"/>
              <w:right w:w="75" w:type="dxa"/>
            </w:tcMar>
            <w:hideMark/>
          </w:tcPr>
          <w:p w14:paraId="0E7B38A2" w14:textId="77777777" w:rsidR="00970ED7" w:rsidRPr="00433201" w:rsidRDefault="00970ED7" w:rsidP="004C771F">
            <w:pPr>
              <w:rPr>
                <w:color w:val="000000"/>
                <w:sz w:val="20"/>
                <w:szCs w:val="20"/>
              </w:rPr>
            </w:pPr>
            <w:r w:rsidRPr="00433201">
              <w:rPr>
                <w:b/>
                <w:bCs/>
                <w:color w:val="000000"/>
                <w:sz w:val="20"/>
                <w:szCs w:val="20"/>
              </w:rPr>
              <w:t>Parâmetro avaliado</w:t>
            </w:r>
          </w:p>
        </w:tc>
        <w:tc>
          <w:tcPr>
            <w:tcW w:w="1276" w:type="dxa"/>
            <w:tcBorders>
              <w:bottom w:val="single" w:sz="6" w:space="0" w:color="AAAAAA"/>
            </w:tcBorders>
            <w:tcMar>
              <w:top w:w="15" w:type="dxa"/>
              <w:left w:w="75" w:type="dxa"/>
              <w:bottom w:w="15" w:type="dxa"/>
              <w:right w:w="75" w:type="dxa"/>
            </w:tcMar>
            <w:hideMark/>
          </w:tcPr>
          <w:p w14:paraId="28384D89" w14:textId="77777777" w:rsidR="00970ED7" w:rsidRPr="00433201" w:rsidRDefault="00970ED7" w:rsidP="004C771F">
            <w:pPr>
              <w:rPr>
                <w:color w:val="000000"/>
                <w:sz w:val="20"/>
                <w:szCs w:val="20"/>
              </w:rPr>
            </w:pPr>
            <w:r w:rsidRPr="00433201">
              <w:rPr>
                <w:b/>
                <w:bCs/>
                <w:color w:val="000000"/>
                <w:sz w:val="20"/>
                <w:szCs w:val="20"/>
              </w:rPr>
              <w:t>Comparação</w:t>
            </w:r>
          </w:p>
        </w:tc>
        <w:tc>
          <w:tcPr>
            <w:tcW w:w="992" w:type="dxa"/>
            <w:gridSpan w:val="2"/>
            <w:tcBorders>
              <w:bottom w:val="single" w:sz="6" w:space="0" w:color="AAAAAA"/>
            </w:tcBorders>
            <w:tcMar>
              <w:top w:w="15" w:type="dxa"/>
              <w:left w:w="75" w:type="dxa"/>
              <w:bottom w:w="15" w:type="dxa"/>
              <w:right w:w="75" w:type="dxa"/>
            </w:tcMar>
            <w:hideMark/>
          </w:tcPr>
          <w:p w14:paraId="13033A78" w14:textId="20697AF6" w:rsidR="00970ED7" w:rsidRPr="00433201" w:rsidRDefault="00970ED7" w:rsidP="004C771F">
            <w:pPr>
              <w:rPr>
                <w:color w:val="000000"/>
                <w:sz w:val="20"/>
                <w:szCs w:val="20"/>
              </w:rPr>
            </w:pPr>
            <w:r w:rsidRPr="00433201">
              <w:rPr>
                <w:b/>
                <w:bCs/>
                <w:color w:val="000000"/>
                <w:sz w:val="20"/>
                <w:szCs w:val="20"/>
              </w:rPr>
              <w:t>Tempo</w:t>
            </w:r>
          </w:p>
        </w:tc>
        <w:tc>
          <w:tcPr>
            <w:tcW w:w="1276" w:type="dxa"/>
            <w:tcBorders>
              <w:bottom w:val="single" w:sz="6" w:space="0" w:color="AAAAAA"/>
            </w:tcBorders>
            <w:tcMar>
              <w:top w:w="15" w:type="dxa"/>
              <w:left w:w="75" w:type="dxa"/>
              <w:bottom w:w="15" w:type="dxa"/>
              <w:right w:w="75" w:type="dxa"/>
            </w:tcMar>
            <w:hideMark/>
          </w:tcPr>
          <w:p w14:paraId="7DE6BBD2" w14:textId="77777777" w:rsidR="00970ED7" w:rsidRPr="00433201" w:rsidRDefault="00970ED7" w:rsidP="004C771F">
            <w:pPr>
              <w:rPr>
                <w:color w:val="000000"/>
                <w:sz w:val="20"/>
                <w:szCs w:val="20"/>
              </w:rPr>
            </w:pPr>
            <w:r w:rsidRPr="00433201">
              <w:rPr>
                <w:b/>
                <w:bCs/>
                <w:color w:val="000000"/>
                <w:sz w:val="20"/>
                <w:szCs w:val="20"/>
              </w:rPr>
              <w:t>Modelo estatístico</w:t>
            </w:r>
          </w:p>
        </w:tc>
        <w:tc>
          <w:tcPr>
            <w:tcW w:w="1417" w:type="dxa"/>
            <w:tcBorders>
              <w:bottom w:val="single" w:sz="6" w:space="0" w:color="AAAAAA"/>
            </w:tcBorders>
            <w:tcMar>
              <w:top w:w="15" w:type="dxa"/>
              <w:left w:w="75" w:type="dxa"/>
              <w:bottom w:w="15" w:type="dxa"/>
              <w:right w:w="75" w:type="dxa"/>
            </w:tcMar>
            <w:hideMark/>
          </w:tcPr>
          <w:p w14:paraId="17C06A44" w14:textId="77777777" w:rsidR="00970ED7" w:rsidRPr="00433201" w:rsidRDefault="00970ED7" w:rsidP="004C771F">
            <w:pPr>
              <w:rPr>
                <w:color w:val="000000"/>
                <w:sz w:val="20"/>
                <w:szCs w:val="20"/>
              </w:rPr>
            </w:pPr>
            <w:r w:rsidRPr="00433201">
              <w:rPr>
                <w:b/>
                <w:bCs/>
                <w:color w:val="000000"/>
                <w:sz w:val="20"/>
                <w:szCs w:val="20"/>
              </w:rPr>
              <w:t>Efeito combinado (SMD / MD)</w:t>
            </w:r>
          </w:p>
        </w:tc>
        <w:tc>
          <w:tcPr>
            <w:tcW w:w="851" w:type="dxa"/>
            <w:tcBorders>
              <w:bottom w:val="single" w:sz="6" w:space="0" w:color="AAAAAA"/>
            </w:tcBorders>
            <w:tcMar>
              <w:top w:w="15" w:type="dxa"/>
              <w:left w:w="75" w:type="dxa"/>
              <w:bottom w:w="15" w:type="dxa"/>
              <w:right w:w="75" w:type="dxa"/>
            </w:tcMar>
            <w:hideMark/>
          </w:tcPr>
          <w:p w14:paraId="4BB979A9" w14:textId="77777777" w:rsidR="00970ED7" w:rsidRPr="00433201" w:rsidRDefault="00970ED7" w:rsidP="004C771F">
            <w:pPr>
              <w:rPr>
                <w:color w:val="000000"/>
                <w:sz w:val="20"/>
                <w:szCs w:val="20"/>
              </w:rPr>
            </w:pPr>
            <w:r w:rsidRPr="00433201">
              <w:rPr>
                <w:b/>
                <w:bCs/>
                <w:color w:val="000000"/>
                <w:sz w:val="20"/>
                <w:szCs w:val="20"/>
              </w:rPr>
              <w:t>IC 95%</w:t>
            </w:r>
          </w:p>
        </w:tc>
        <w:tc>
          <w:tcPr>
            <w:tcW w:w="850" w:type="dxa"/>
            <w:tcBorders>
              <w:bottom w:val="single" w:sz="6" w:space="0" w:color="AAAAAA"/>
            </w:tcBorders>
            <w:tcMar>
              <w:top w:w="15" w:type="dxa"/>
              <w:left w:w="75" w:type="dxa"/>
              <w:bottom w:w="15" w:type="dxa"/>
              <w:right w:w="75" w:type="dxa"/>
            </w:tcMar>
            <w:hideMark/>
          </w:tcPr>
          <w:p w14:paraId="257D22C3" w14:textId="77777777" w:rsidR="00970ED7" w:rsidRPr="00433201" w:rsidRDefault="00970ED7" w:rsidP="004C771F">
            <w:pPr>
              <w:rPr>
                <w:color w:val="000000"/>
                <w:sz w:val="20"/>
                <w:szCs w:val="20"/>
              </w:rPr>
            </w:pPr>
            <w:r w:rsidRPr="00433201">
              <w:rPr>
                <w:b/>
                <w:bCs/>
                <w:color w:val="000000"/>
                <w:sz w:val="20"/>
                <w:szCs w:val="20"/>
              </w:rPr>
              <w:t>p-valor</w:t>
            </w:r>
          </w:p>
        </w:tc>
        <w:tc>
          <w:tcPr>
            <w:tcW w:w="851" w:type="dxa"/>
            <w:tcBorders>
              <w:bottom w:val="single" w:sz="6" w:space="0" w:color="AAAAAA"/>
            </w:tcBorders>
            <w:tcMar>
              <w:top w:w="15" w:type="dxa"/>
              <w:left w:w="75" w:type="dxa"/>
              <w:bottom w:w="15" w:type="dxa"/>
              <w:right w:w="75" w:type="dxa"/>
            </w:tcMar>
            <w:hideMark/>
          </w:tcPr>
          <w:p w14:paraId="4CAB4890" w14:textId="77777777" w:rsidR="00970ED7" w:rsidRPr="00433201" w:rsidRDefault="00970ED7" w:rsidP="004C771F">
            <w:pPr>
              <w:rPr>
                <w:color w:val="000000"/>
                <w:sz w:val="20"/>
                <w:szCs w:val="20"/>
              </w:rPr>
            </w:pPr>
            <w:r w:rsidRPr="00433201">
              <w:rPr>
                <w:b/>
                <w:bCs/>
                <w:color w:val="000000"/>
                <w:sz w:val="20"/>
                <w:szCs w:val="20"/>
              </w:rPr>
              <w:t>Heterogeneidade (I²)</w:t>
            </w:r>
          </w:p>
        </w:tc>
        <w:tc>
          <w:tcPr>
            <w:tcW w:w="1464" w:type="dxa"/>
            <w:tcBorders>
              <w:bottom w:val="single" w:sz="6" w:space="0" w:color="AAAAAA"/>
            </w:tcBorders>
            <w:tcMar>
              <w:top w:w="15" w:type="dxa"/>
              <w:left w:w="75" w:type="dxa"/>
              <w:bottom w:w="15" w:type="dxa"/>
              <w:right w:w="75" w:type="dxa"/>
            </w:tcMar>
            <w:hideMark/>
          </w:tcPr>
          <w:p w14:paraId="620B9F37" w14:textId="77777777" w:rsidR="00970ED7" w:rsidRPr="00433201" w:rsidRDefault="00970ED7" w:rsidP="004C771F">
            <w:pPr>
              <w:rPr>
                <w:color w:val="000000"/>
                <w:sz w:val="20"/>
                <w:szCs w:val="20"/>
              </w:rPr>
            </w:pPr>
            <w:r w:rsidRPr="00433201">
              <w:rPr>
                <w:b/>
                <w:bCs/>
                <w:color w:val="000000"/>
                <w:sz w:val="20"/>
                <w:szCs w:val="20"/>
              </w:rPr>
              <w:t>Interpretação clínica</w:t>
            </w:r>
          </w:p>
        </w:tc>
      </w:tr>
      <w:tr w:rsidR="00844B5D" w:rsidRPr="00433201" w14:paraId="3E05CFC3" w14:textId="77777777" w:rsidTr="00DE19D0">
        <w:trPr>
          <w:trHeight w:val="795"/>
        </w:trPr>
        <w:tc>
          <w:tcPr>
            <w:tcW w:w="993" w:type="dxa"/>
            <w:tcBorders>
              <w:bottom w:val="nil"/>
            </w:tcBorders>
            <w:tcMar>
              <w:top w:w="15" w:type="dxa"/>
              <w:left w:w="75" w:type="dxa"/>
              <w:bottom w:w="15" w:type="dxa"/>
              <w:right w:w="75" w:type="dxa"/>
            </w:tcMar>
            <w:hideMark/>
          </w:tcPr>
          <w:p w14:paraId="48294944" w14:textId="77777777" w:rsidR="00970ED7" w:rsidRPr="00433201" w:rsidRDefault="00970ED7" w:rsidP="004C771F">
            <w:pPr>
              <w:rPr>
                <w:color w:val="000000"/>
                <w:sz w:val="20"/>
                <w:szCs w:val="20"/>
              </w:rPr>
            </w:pPr>
            <w:proofErr w:type="spellStart"/>
            <w:r w:rsidRPr="00433201">
              <w:rPr>
                <w:color w:val="000000"/>
                <w:sz w:val="20"/>
                <w:szCs w:val="20"/>
              </w:rPr>
              <w:t>Terby</w:t>
            </w:r>
            <w:proofErr w:type="spellEnd"/>
            <w:r w:rsidRPr="00433201">
              <w:rPr>
                <w:color w:val="000000"/>
                <w:sz w:val="20"/>
                <w:szCs w:val="20"/>
              </w:rPr>
              <w:t xml:space="preserve"> et al., 2021</w:t>
            </w:r>
          </w:p>
        </w:tc>
        <w:tc>
          <w:tcPr>
            <w:tcW w:w="1417" w:type="dxa"/>
            <w:tcBorders>
              <w:bottom w:val="nil"/>
            </w:tcBorders>
            <w:tcMar>
              <w:top w:w="15" w:type="dxa"/>
              <w:left w:w="75" w:type="dxa"/>
              <w:bottom w:w="15" w:type="dxa"/>
              <w:right w:w="75" w:type="dxa"/>
            </w:tcMar>
            <w:hideMark/>
          </w:tcPr>
          <w:p w14:paraId="72EC8B0B" w14:textId="77777777" w:rsidR="00970ED7" w:rsidRPr="00433201" w:rsidRDefault="00970ED7" w:rsidP="004C771F">
            <w:pPr>
              <w:rPr>
                <w:color w:val="000000"/>
                <w:sz w:val="20"/>
                <w:szCs w:val="20"/>
              </w:rPr>
            </w:pPr>
            <w:r w:rsidRPr="00433201">
              <w:rPr>
                <w:color w:val="000000"/>
                <w:sz w:val="20"/>
                <w:szCs w:val="20"/>
              </w:rPr>
              <w:t>PPD (redução, mm)</w:t>
            </w:r>
          </w:p>
        </w:tc>
        <w:tc>
          <w:tcPr>
            <w:tcW w:w="1276" w:type="dxa"/>
            <w:tcBorders>
              <w:bottom w:val="nil"/>
            </w:tcBorders>
            <w:tcMar>
              <w:top w:w="15" w:type="dxa"/>
              <w:left w:w="75" w:type="dxa"/>
              <w:bottom w:w="15" w:type="dxa"/>
              <w:right w:w="75" w:type="dxa"/>
            </w:tcMar>
            <w:hideMark/>
          </w:tcPr>
          <w:p w14:paraId="779F20ED" w14:textId="77777777" w:rsidR="00970ED7" w:rsidRPr="00433201" w:rsidRDefault="00970ED7" w:rsidP="004C771F">
            <w:pPr>
              <w:rPr>
                <w:color w:val="000000"/>
                <w:sz w:val="20"/>
                <w:szCs w:val="20"/>
              </w:rPr>
            </w:pPr>
            <w:r w:rsidRPr="00433201">
              <w:rPr>
                <w:color w:val="000000"/>
                <w:sz w:val="20"/>
                <w:szCs w:val="20"/>
              </w:rPr>
              <w:t xml:space="preserve">SRP + CUR </w:t>
            </w:r>
            <w:proofErr w:type="spellStart"/>
            <w:r w:rsidRPr="00433201">
              <w:rPr>
                <w:color w:val="000000"/>
                <w:sz w:val="20"/>
                <w:szCs w:val="20"/>
              </w:rPr>
              <w:t>vs</w:t>
            </w:r>
            <w:proofErr w:type="spellEnd"/>
            <w:r w:rsidRPr="00433201">
              <w:rPr>
                <w:color w:val="000000"/>
                <w:sz w:val="20"/>
                <w:szCs w:val="20"/>
              </w:rPr>
              <w:t xml:space="preserve"> SRP</w:t>
            </w:r>
          </w:p>
        </w:tc>
        <w:tc>
          <w:tcPr>
            <w:tcW w:w="958" w:type="dxa"/>
            <w:tcBorders>
              <w:bottom w:val="nil"/>
            </w:tcBorders>
            <w:tcMar>
              <w:top w:w="15" w:type="dxa"/>
              <w:left w:w="75" w:type="dxa"/>
              <w:bottom w:w="15" w:type="dxa"/>
              <w:right w:w="75" w:type="dxa"/>
            </w:tcMar>
            <w:hideMark/>
          </w:tcPr>
          <w:p w14:paraId="2EBF0EB9" w14:textId="203C8A5B" w:rsidR="00970ED7" w:rsidRPr="00433201" w:rsidRDefault="00131E39" w:rsidP="004C771F">
            <w:pPr>
              <w:rPr>
                <w:color w:val="000000"/>
                <w:sz w:val="20"/>
                <w:szCs w:val="20"/>
              </w:rPr>
            </w:pPr>
            <w:r w:rsidRPr="00433201">
              <w:rPr>
                <w:color w:val="000000"/>
                <w:sz w:val="20"/>
                <w:szCs w:val="20"/>
              </w:rPr>
              <w:t>V</w:t>
            </w:r>
            <w:r w:rsidR="00970ED7" w:rsidRPr="00433201">
              <w:rPr>
                <w:color w:val="000000"/>
                <w:sz w:val="20"/>
                <w:szCs w:val="20"/>
              </w:rPr>
              <w:t>ariados</w:t>
            </w:r>
          </w:p>
        </w:tc>
        <w:tc>
          <w:tcPr>
            <w:tcW w:w="1310" w:type="dxa"/>
            <w:gridSpan w:val="2"/>
            <w:tcBorders>
              <w:bottom w:val="nil"/>
            </w:tcBorders>
            <w:tcMar>
              <w:top w:w="15" w:type="dxa"/>
              <w:left w:w="75" w:type="dxa"/>
              <w:bottom w:w="15" w:type="dxa"/>
              <w:right w:w="75" w:type="dxa"/>
            </w:tcMar>
            <w:hideMark/>
          </w:tcPr>
          <w:p w14:paraId="72A494F6" w14:textId="77777777" w:rsidR="00970ED7" w:rsidRPr="00433201" w:rsidRDefault="00970ED7" w:rsidP="004C771F">
            <w:pPr>
              <w:rPr>
                <w:color w:val="000000"/>
                <w:sz w:val="20"/>
                <w:szCs w:val="20"/>
              </w:rPr>
            </w:pPr>
            <w:r w:rsidRPr="00433201">
              <w:rPr>
                <w:color w:val="000000"/>
                <w:sz w:val="20"/>
                <w:szCs w:val="20"/>
              </w:rPr>
              <w:t>Efeitos aleatórios</w:t>
            </w:r>
          </w:p>
        </w:tc>
        <w:tc>
          <w:tcPr>
            <w:tcW w:w="1417" w:type="dxa"/>
            <w:tcBorders>
              <w:bottom w:val="nil"/>
            </w:tcBorders>
            <w:tcMar>
              <w:top w:w="15" w:type="dxa"/>
              <w:left w:w="75" w:type="dxa"/>
              <w:bottom w:w="15" w:type="dxa"/>
              <w:right w:w="75" w:type="dxa"/>
            </w:tcMar>
            <w:hideMark/>
          </w:tcPr>
          <w:p w14:paraId="2EF3A5B1" w14:textId="77777777" w:rsidR="00970ED7" w:rsidRPr="00433201" w:rsidRDefault="00970ED7" w:rsidP="004C771F">
            <w:pPr>
              <w:rPr>
                <w:color w:val="000000"/>
                <w:sz w:val="20"/>
                <w:szCs w:val="20"/>
              </w:rPr>
            </w:pPr>
            <w:r w:rsidRPr="00433201">
              <w:rPr>
                <w:color w:val="000000"/>
                <w:sz w:val="20"/>
                <w:szCs w:val="20"/>
              </w:rPr>
              <w:t>SMD = -0,87</w:t>
            </w:r>
          </w:p>
        </w:tc>
        <w:tc>
          <w:tcPr>
            <w:tcW w:w="851" w:type="dxa"/>
            <w:tcBorders>
              <w:bottom w:val="nil"/>
            </w:tcBorders>
            <w:tcMar>
              <w:top w:w="15" w:type="dxa"/>
              <w:left w:w="75" w:type="dxa"/>
              <w:bottom w:w="15" w:type="dxa"/>
              <w:right w:w="75" w:type="dxa"/>
            </w:tcMar>
            <w:hideMark/>
          </w:tcPr>
          <w:p w14:paraId="542848BF" w14:textId="41197C3A" w:rsidR="00970ED7" w:rsidRPr="00433201" w:rsidRDefault="00970ED7" w:rsidP="004C771F">
            <w:pPr>
              <w:rPr>
                <w:color w:val="000000"/>
                <w:sz w:val="20"/>
                <w:szCs w:val="20"/>
              </w:rPr>
            </w:pPr>
            <w:r w:rsidRPr="00433201">
              <w:rPr>
                <w:color w:val="000000"/>
                <w:sz w:val="20"/>
                <w:szCs w:val="20"/>
              </w:rPr>
              <w:t xml:space="preserve">- 1,31 </w:t>
            </w:r>
            <w:r w:rsidR="00D66C86" w:rsidRPr="00433201">
              <w:rPr>
                <w:color w:val="000000"/>
                <w:sz w:val="20"/>
                <w:szCs w:val="20"/>
              </w:rPr>
              <w:t xml:space="preserve">  </w:t>
            </w:r>
            <w:r w:rsidRPr="00433201">
              <w:rPr>
                <w:color w:val="000000"/>
                <w:sz w:val="20"/>
                <w:szCs w:val="20"/>
              </w:rPr>
              <w:t>a - 0,43</w:t>
            </w:r>
          </w:p>
        </w:tc>
        <w:tc>
          <w:tcPr>
            <w:tcW w:w="850" w:type="dxa"/>
            <w:tcBorders>
              <w:bottom w:val="nil"/>
            </w:tcBorders>
            <w:tcMar>
              <w:top w:w="15" w:type="dxa"/>
              <w:left w:w="75" w:type="dxa"/>
              <w:bottom w:w="15" w:type="dxa"/>
              <w:right w:w="75" w:type="dxa"/>
            </w:tcMar>
            <w:hideMark/>
          </w:tcPr>
          <w:p w14:paraId="287BB23C" w14:textId="77777777" w:rsidR="00970ED7" w:rsidRPr="00433201" w:rsidRDefault="00970ED7" w:rsidP="004C771F">
            <w:pPr>
              <w:rPr>
                <w:color w:val="000000"/>
                <w:sz w:val="20"/>
                <w:szCs w:val="20"/>
              </w:rPr>
            </w:pPr>
            <w:r w:rsidRPr="00433201">
              <w:rPr>
                <w:color w:val="000000"/>
                <w:sz w:val="20"/>
                <w:szCs w:val="20"/>
              </w:rPr>
              <w:t>0,0001</w:t>
            </w:r>
          </w:p>
        </w:tc>
        <w:tc>
          <w:tcPr>
            <w:tcW w:w="851" w:type="dxa"/>
            <w:tcBorders>
              <w:bottom w:val="nil"/>
            </w:tcBorders>
            <w:tcMar>
              <w:top w:w="15" w:type="dxa"/>
              <w:left w:w="75" w:type="dxa"/>
              <w:bottom w:w="15" w:type="dxa"/>
              <w:right w:w="75" w:type="dxa"/>
            </w:tcMar>
            <w:hideMark/>
          </w:tcPr>
          <w:p w14:paraId="2C718263" w14:textId="77777777" w:rsidR="00970ED7" w:rsidRPr="00433201" w:rsidRDefault="00970ED7" w:rsidP="004C771F">
            <w:pPr>
              <w:jc w:val="center"/>
              <w:rPr>
                <w:color w:val="000000"/>
                <w:sz w:val="20"/>
                <w:szCs w:val="20"/>
              </w:rPr>
            </w:pPr>
            <w:r w:rsidRPr="00433201">
              <w:rPr>
                <w:color w:val="000000"/>
                <w:sz w:val="20"/>
                <w:szCs w:val="20"/>
              </w:rPr>
              <w:t>93%</w:t>
            </w:r>
          </w:p>
        </w:tc>
        <w:tc>
          <w:tcPr>
            <w:tcW w:w="1464" w:type="dxa"/>
            <w:tcBorders>
              <w:bottom w:val="nil"/>
            </w:tcBorders>
            <w:tcMar>
              <w:top w:w="15" w:type="dxa"/>
              <w:left w:w="75" w:type="dxa"/>
              <w:bottom w:w="15" w:type="dxa"/>
              <w:right w:w="75" w:type="dxa"/>
            </w:tcMar>
            <w:hideMark/>
          </w:tcPr>
          <w:p w14:paraId="19A3DA99" w14:textId="77777777" w:rsidR="00970ED7" w:rsidRPr="00433201" w:rsidRDefault="00970ED7" w:rsidP="004C771F">
            <w:pPr>
              <w:rPr>
                <w:color w:val="000000"/>
                <w:sz w:val="20"/>
                <w:szCs w:val="20"/>
              </w:rPr>
            </w:pPr>
            <w:r w:rsidRPr="00433201">
              <w:rPr>
                <w:color w:val="000000"/>
                <w:sz w:val="20"/>
                <w:szCs w:val="20"/>
              </w:rPr>
              <w:t xml:space="preserve">Favorável à </w:t>
            </w:r>
            <w:proofErr w:type="spellStart"/>
            <w:r w:rsidRPr="00433201">
              <w:rPr>
                <w:color w:val="000000"/>
                <w:sz w:val="20"/>
                <w:szCs w:val="20"/>
              </w:rPr>
              <w:t>curcumina</w:t>
            </w:r>
            <w:proofErr w:type="spellEnd"/>
          </w:p>
        </w:tc>
      </w:tr>
      <w:tr w:rsidR="00844B5D" w:rsidRPr="00433201" w14:paraId="3F68D17C" w14:textId="77777777" w:rsidTr="00DE19D0">
        <w:trPr>
          <w:trHeight w:val="822"/>
        </w:trPr>
        <w:tc>
          <w:tcPr>
            <w:tcW w:w="993" w:type="dxa"/>
            <w:tcBorders>
              <w:top w:val="nil"/>
              <w:bottom w:val="nil"/>
            </w:tcBorders>
            <w:tcMar>
              <w:top w:w="15" w:type="dxa"/>
              <w:left w:w="75" w:type="dxa"/>
              <w:bottom w:w="15" w:type="dxa"/>
              <w:right w:w="75" w:type="dxa"/>
            </w:tcMar>
            <w:hideMark/>
          </w:tcPr>
          <w:p w14:paraId="00003DD1" w14:textId="77777777" w:rsidR="00970ED7" w:rsidRPr="00433201" w:rsidRDefault="00970ED7" w:rsidP="004C771F">
            <w:pPr>
              <w:rPr>
                <w:color w:val="000000"/>
                <w:sz w:val="20"/>
                <w:szCs w:val="20"/>
              </w:rPr>
            </w:pPr>
            <w:r w:rsidRPr="00433201">
              <w:rPr>
                <w:color w:val="000000"/>
                <w:sz w:val="20"/>
                <w:szCs w:val="20"/>
              </w:rPr>
              <w:t>Souza et al., 2021</w:t>
            </w:r>
          </w:p>
        </w:tc>
        <w:tc>
          <w:tcPr>
            <w:tcW w:w="1417" w:type="dxa"/>
            <w:tcBorders>
              <w:top w:val="nil"/>
              <w:bottom w:val="nil"/>
            </w:tcBorders>
            <w:tcMar>
              <w:top w:w="15" w:type="dxa"/>
              <w:left w:w="75" w:type="dxa"/>
              <w:bottom w:w="15" w:type="dxa"/>
              <w:right w:w="75" w:type="dxa"/>
            </w:tcMar>
            <w:hideMark/>
          </w:tcPr>
          <w:p w14:paraId="24502377" w14:textId="77777777" w:rsidR="00970ED7" w:rsidRPr="00433201" w:rsidRDefault="00970ED7" w:rsidP="004C771F">
            <w:pPr>
              <w:rPr>
                <w:color w:val="000000"/>
                <w:sz w:val="20"/>
                <w:szCs w:val="20"/>
              </w:rPr>
            </w:pPr>
            <w:r w:rsidRPr="00433201">
              <w:rPr>
                <w:color w:val="000000"/>
                <w:sz w:val="20"/>
                <w:szCs w:val="20"/>
              </w:rPr>
              <w:t>CAL (ganho, mm)</w:t>
            </w:r>
          </w:p>
        </w:tc>
        <w:tc>
          <w:tcPr>
            <w:tcW w:w="1276" w:type="dxa"/>
            <w:tcBorders>
              <w:top w:val="nil"/>
              <w:bottom w:val="nil"/>
            </w:tcBorders>
            <w:tcMar>
              <w:top w:w="15" w:type="dxa"/>
              <w:left w:w="75" w:type="dxa"/>
              <w:bottom w:w="15" w:type="dxa"/>
              <w:right w:w="75" w:type="dxa"/>
            </w:tcMar>
            <w:hideMark/>
          </w:tcPr>
          <w:p w14:paraId="316D49F9" w14:textId="77777777" w:rsidR="00970ED7" w:rsidRPr="00433201" w:rsidRDefault="00970ED7" w:rsidP="004C771F">
            <w:pPr>
              <w:rPr>
                <w:color w:val="000000"/>
                <w:sz w:val="20"/>
                <w:szCs w:val="20"/>
              </w:rPr>
            </w:pPr>
            <w:r w:rsidRPr="00433201">
              <w:rPr>
                <w:color w:val="000000"/>
                <w:sz w:val="20"/>
                <w:szCs w:val="20"/>
              </w:rPr>
              <w:t xml:space="preserve">SRP + CUR </w:t>
            </w:r>
            <w:proofErr w:type="spellStart"/>
            <w:r w:rsidRPr="00433201">
              <w:rPr>
                <w:color w:val="000000"/>
                <w:sz w:val="20"/>
                <w:szCs w:val="20"/>
              </w:rPr>
              <w:t>vs</w:t>
            </w:r>
            <w:proofErr w:type="spellEnd"/>
            <w:r w:rsidRPr="00433201">
              <w:rPr>
                <w:color w:val="000000"/>
                <w:sz w:val="20"/>
                <w:szCs w:val="20"/>
              </w:rPr>
              <w:t xml:space="preserve"> SRP</w:t>
            </w:r>
          </w:p>
        </w:tc>
        <w:tc>
          <w:tcPr>
            <w:tcW w:w="958" w:type="dxa"/>
            <w:tcBorders>
              <w:top w:val="nil"/>
              <w:bottom w:val="nil"/>
            </w:tcBorders>
            <w:tcMar>
              <w:top w:w="15" w:type="dxa"/>
              <w:left w:w="75" w:type="dxa"/>
              <w:bottom w:w="15" w:type="dxa"/>
              <w:right w:w="75" w:type="dxa"/>
            </w:tcMar>
            <w:hideMark/>
          </w:tcPr>
          <w:p w14:paraId="48BBB07F" w14:textId="77777777" w:rsidR="00970ED7" w:rsidRPr="00433201" w:rsidRDefault="00970ED7" w:rsidP="004C771F">
            <w:pPr>
              <w:rPr>
                <w:color w:val="000000"/>
                <w:sz w:val="20"/>
                <w:szCs w:val="20"/>
              </w:rPr>
            </w:pPr>
            <w:r w:rsidRPr="00433201">
              <w:rPr>
                <w:color w:val="000000"/>
                <w:sz w:val="20"/>
                <w:szCs w:val="20"/>
              </w:rPr>
              <w:t>3 meses</w:t>
            </w:r>
          </w:p>
        </w:tc>
        <w:tc>
          <w:tcPr>
            <w:tcW w:w="1310" w:type="dxa"/>
            <w:gridSpan w:val="2"/>
            <w:tcBorders>
              <w:top w:val="nil"/>
              <w:bottom w:val="nil"/>
            </w:tcBorders>
            <w:tcMar>
              <w:top w:w="15" w:type="dxa"/>
              <w:left w:w="75" w:type="dxa"/>
              <w:bottom w:w="15" w:type="dxa"/>
              <w:right w:w="75" w:type="dxa"/>
            </w:tcMar>
            <w:hideMark/>
          </w:tcPr>
          <w:p w14:paraId="636EC636" w14:textId="77777777" w:rsidR="00970ED7" w:rsidRPr="00433201" w:rsidRDefault="00970ED7" w:rsidP="004C771F">
            <w:pPr>
              <w:rPr>
                <w:color w:val="000000"/>
                <w:sz w:val="20"/>
                <w:szCs w:val="20"/>
              </w:rPr>
            </w:pPr>
            <w:r w:rsidRPr="00433201">
              <w:rPr>
                <w:color w:val="000000"/>
                <w:sz w:val="20"/>
                <w:szCs w:val="20"/>
              </w:rPr>
              <w:t>Efeitos aleatórios</w:t>
            </w:r>
          </w:p>
        </w:tc>
        <w:tc>
          <w:tcPr>
            <w:tcW w:w="1417" w:type="dxa"/>
            <w:tcBorders>
              <w:top w:val="nil"/>
              <w:bottom w:val="nil"/>
            </w:tcBorders>
            <w:tcMar>
              <w:top w:w="15" w:type="dxa"/>
              <w:left w:w="75" w:type="dxa"/>
              <w:bottom w:w="15" w:type="dxa"/>
              <w:right w:w="75" w:type="dxa"/>
            </w:tcMar>
            <w:hideMark/>
          </w:tcPr>
          <w:p w14:paraId="2BB6E9CC" w14:textId="77777777" w:rsidR="00970ED7" w:rsidRPr="00433201" w:rsidRDefault="00970ED7" w:rsidP="004C771F">
            <w:pPr>
              <w:rPr>
                <w:color w:val="000000"/>
                <w:sz w:val="20"/>
                <w:szCs w:val="20"/>
              </w:rPr>
            </w:pPr>
            <w:r w:rsidRPr="00433201">
              <w:rPr>
                <w:color w:val="000000"/>
                <w:sz w:val="20"/>
                <w:szCs w:val="20"/>
              </w:rPr>
              <w:t>SMD = 0,43</w:t>
            </w:r>
          </w:p>
        </w:tc>
        <w:tc>
          <w:tcPr>
            <w:tcW w:w="851" w:type="dxa"/>
            <w:tcBorders>
              <w:top w:val="nil"/>
              <w:bottom w:val="nil"/>
            </w:tcBorders>
            <w:tcMar>
              <w:top w:w="15" w:type="dxa"/>
              <w:left w:w="75" w:type="dxa"/>
              <w:bottom w:w="15" w:type="dxa"/>
              <w:right w:w="75" w:type="dxa"/>
            </w:tcMar>
            <w:hideMark/>
          </w:tcPr>
          <w:p w14:paraId="23340B55" w14:textId="195F754E" w:rsidR="00970ED7" w:rsidRPr="00433201" w:rsidRDefault="00970ED7" w:rsidP="004C771F">
            <w:pPr>
              <w:rPr>
                <w:color w:val="000000"/>
                <w:sz w:val="20"/>
                <w:szCs w:val="20"/>
              </w:rPr>
            </w:pPr>
            <w:r w:rsidRPr="00433201">
              <w:rPr>
                <w:color w:val="000000"/>
                <w:sz w:val="20"/>
                <w:szCs w:val="20"/>
              </w:rPr>
              <w:t xml:space="preserve">0,10 </w:t>
            </w:r>
            <w:r w:rsidR="00D66C86" w:rsidRPr="00433201">
              <w:rPr>
                <w:color w:val="000000"/>
                <w:sz w:val="20"/>
                <w:szCs w:val="20"/>
              </w:rPr>
              <w:t xml:space="preserve">   </w:t>
            </w:r>
            <w:r w:rsidRPr="00433201">
              <w:rPr>
                <w:color w:val="000000"/>
                <w:sz w:val="20"/>
                <w:szCs w:val="20"/>
              </w:rPr>
              <w:t>a 0,77</w:t>
            </w:r>
          </w:p>
        </w:tc>
        <w:tc>
          <w:tcPr>
            <w:tcW w:w="850" w:type="dxa"/>
            <w:tcBorders>
              <w:top w:val="nil"/>
              <w:bottom w:val="nil"/>
            </w:tcBorders>
            <w:tcMar>
              <w:top w:w="15" w:type="dxa"/>
              <w:left w:w="75" w:type="dxa"/>
              <w:bottom w:w="15" w:type="dxa"/>
              <w:right w:w="75" w:type="dxa"/>
            </w:tcMar>
            <w:hideMark/>
          </w:tcPr>
          <w:p w14:paraId="1EA375A7" w14:textId="77777777" w:rsidR="00970ED7" w:rsidRPr="00433201" w:rsidRDefault="00970ED7" w:rsidP="004C771F">
            <w:pPr>
              <w:rPr>
                <w:color w:val="000000"/>
                <w:sz w:val="20"/>
                <w:szCs w:val="20"/>
              </w:rPr>
            </w:pPr>
            <w:r w:rsidRPr="00433201">
              <w:rPr>
                <w:color w:val="000000"/>
                <w:sz w:val="20"/>
                <w:szCs w:val="20"/>
              </w:rPr>
              <w:t>0,011</w:t>
            </w:r>
          </w:p>
        </w:tc>
        <w:tc>
          <w:tcPr>
            <w:tcW w:w="851" w:type="dxa"/>
            <w:tcBorders>
              <w:top w:val="nil"/>
              <w:bottom w:val="nil"/>
            </w:tcBorders>
            <w:tcMar>
              <w:top w:w="15" w:type="dxa"/>
              <w:left w:w="75" w:type="dxa"/>
              <w:bottom w:w="15" w:type="dxa"/>
              <w:right w:w="75" w:type="dxa"/>
            </w:tcMar>
            <w:hideMark/>
          </w:tcPr>
          <w:p w14:paraId="7FE53CDD" w14:textId="77777777" w:rsidR="00970ED7" w:rsidRPr="00433201" w:rsidRDefault="00970ED7" w:rsidP="004C771F">
            <w:pPr>
              <w:jc w:val="center"/>
              <w:rPr>
                <w:color w:val="000000"/>
                <w:sz w:val="20"/>
                <w:szCs w:val="20"/>
              </w:rPr>
            </w:pPr>
            <w:r w:rsidRPr="00433201">
              <w:rPr>
                <w:color w:val="000000"/>
                <w:sz w:val="20"/>
                <w:szCs w:val="20"/>
              </w:rPr>
              <w:t>8,9%</w:t>
            </w:r>
          </w:p>
        </w:tc>
        <w:tc>
          <w:tcPr>
            <w:tcW w:w="1464" w:type="dxa"/>
            <w:tcBorders>
              <w:top w:val="nil"/>
              <w:bottom w:val="nil"/>
            </w:tcBorders>
            <w:tcMar>
              <w:top w:w="15" w:type="dxa"/>
              <w:left w:w="75" w:type="dxa"/>
              <w:bottom w:w="15" w:type="dxa"/>
              <w:right w:w="75" w:type="dxa"/>
            </w:tcMar>
            <w:hideMark/>
          </w:tcPr>
          <w:p w14:paraId="185CE924" w14:textId="77777777" w:rsidR="00970ED7" w:rsidRPr="00433201" w:rsidRDefault="00970ED7" w:rsidP="004C771F">
            <w:pPr>
              <w:rPr>
                <w:color w:val="000000"/>
                <w:sz w:val="20"/>
                <w:szCs w:val="20"/>
              </w:rPr>
            </w:pPr>
            <w:r w:rsidRPr="00433201">
              <w:rPr>
                <w:color w:val="000000"/>
                <w:sz w:val="20"/>
                <w:szCs w:val="20"/>
              </w:rPr>
              <w:t>Benefício clínico significativo</w:t>
            </w:r>
          </w:p>
        </w:tc>
      </w:tr>
      <w:tr w:rsidR="00844B5D" w:rsidRPr="00433201" w14:paraId="496481AC" w14:textId="77777777" w:rsidTr="00DE19D0">
        <w:trPr>
          <w:trHeight w:val="820"/>
        </w:trPr>
        <w:tc>
          <w:tcPr>
            <w:tcW w:w="993" w:type="dxa"/>
            <w:tcBorders>
              <w:top w:val="nil"/>
              <w:bottom w:val="nil"/>
            </w:tcBorders>
            <w:tcMar>
              <w:top w:w="15" w:type="dxa"/>
              <w:left w:w="75" w:type="dxa"/>
              <w:bottom w:w="15" w:type="dxa"/>
              <w:right w:w="75" w:type="dxa"/>
            </w:tcMar>
            <w:hideMark/>
          </w:tcPr>
          <w:p w14:paraId="33395FDC" w14:textId="77777777" w:rsidR="00970ED7" w:rsidRPr="00433201" w:rsidRDefault="00970ED7" w:rsidP="004C771F">
            <w:pPr>
              <w:rPr>
                <w:color w:val="000000"/>
                <w:sz w:val="20"/>
                <w:szCs w:val="20"/>
              </w:rPr>
            </w:pPr>
            <w:r w:rsidRPr="00433201">
              <w:rPr>
                <w:color w:val="000000"/>
                <w:sz w:val="20"/>
                <w:szCs w:val="20"/>
              </w:rPr>
              <w:t>Souza et al., 2021</w:t>
            </w:r>
          </w:p>
        </w:tc>
        <w:tc>
          <w:tcPr>
            <w:tcW w:w="1417" w:type="dxa"/>
            <w:tcBorders>
              <w:top w:val="nil"/>
              <w:bottom w:val="nil"/>
            </w:tcBorders>
            <w:tcMar>
              <w:top w:w="15" w:type="dxa"/>
              <w:left w:w="75" w:type="dxa"/>
              <w:bottom w:w="15" w:type="dxa"/>
              <w:right w:w="75" w:type="dxa"/>
            </w:tcMar>
            <w:hideMark/>
          </w:tcPr>
          <w:p w14:paraId="3B1F3E48" w14:textId="77777777" w:rsidR="00970ED7" w:rsidRPr="00433201" w:rsidRDefault="00970ED7" w:rsidP="004C771F">
            <w:pPr>
              <w:rPr>
                <w:color w:val="000000"/>
                <w:sz w:val="20"/>
                <w:szCs w:val="20"/>
              </w:rPr>
            </w:pPr>
            <w:r w:rsidRPr="00433201">
              <w:rPr>
                <w:color w:val="000000"/>
                <w:sz w:val="20"/>
                <w:szCs w:val="20"/>
              </w:rPr>
              <w:t>CAL (ganho, mm)</w:t>
            </w:r>
          </w:p>
        </w:tc>
        <w:tc>
          <w:tcPr>
            <w:tcW w:w="1276" w:type="dxa"/>
            <w:tcBorders>
              <w:top w:val="nil"/>
              <w:bottom w:val="nil"/>
            </w:tcBorders>
            <w:tcMar>
              <w:top w:w="15" w:type="dxa"/>
              <w:left w:w="75" w:type="dxa"/>
              <w:bottom w:w="15" w:type="dxa"/>
              <w:right w:w="75" w:type="dxa"/>
            </w:tcMar>
            <w:hideMark/>
          </w:tcPr>
          <w:p w14:paraId="38A5354F" w14:textId="77777777" w:rsidR="00970ED7" w:rsidRPr="00433201" w:rsidRDefault="00970ED7" w:rsidP="004C771F">
            <w:pPr>
              <w:rPr>
                <w:color w:val="000000"/>
                <w:sz w:val="20"/>
                <w:szCs w:val="20"/>
                <w:lang w:val="en-US"/>
              </w:rPr>
            </w:pPr>
            <w:r w:rsidRPr="00433201">
              <w:rPr>
                <w:color w:val="000000"/>
                <w:sz w:val="20"/>
                <w:szCs w:val="20"/>
                <w:lang w:val="en-US"/>
              </w:rPr>
              <w:t xml:space="preserve">SRP + CUR + </w:t>
            </w:r>
            <w:proofErr w:type="spellStart"/>
            <w:r w:rsidRPr="00433201">
              <w:rPr>
                <w:color w:val="000000"/>
                <w:sz w:val="20"/>
                <w:szCs w:val="20"/>
                <w:lang w:val="en-US"/>
              </w:rPr>
              <w:t>aPDT</w:t>
            </w:r>
            <w:proofErr w:type="spellEnd"/>
            <w:r w:rsidRPr="00433201">
              <w:rPr>
                <w:color w:val="000000"/>
                <w:sz w:val="20"/>
                <w:szCs w:val="20"/>
                <w:lang w:val="en-US"/>
              </w:rPr>
              <w:t xml:space="preserve"> vs SRP</w:t>
            </w:r>
          </w:p>
        </w:tc>
        <w:tc>
          <w:tcPr>
            <w:tcW w:w="958" w:type="dxa"/>
            <w:tcBorders>
              <w:top w:val="nil"/>
              <w:bottom w:val="nil"/>
            </w:tcBorders>
            <w:tcMar>
              <w:top w:w="15" w:type="dxa"/>
              <w:left w:w="75" w:type="dxa"/>
              <w:bottom w:w="15" w:type="dxa"/>
              <w:right w:w="75" w:type="dxa"/>
            </w:tcMar>
            <w:hideMark/>
          </w:tcPr>
          <w:p w14:paraId="34FAF9C8" w14:textId="77777777" w:rsidR="00970ED7" w:rsidRPr="00433201" w:rsidRDefault="00970ED7" w:rsidP="004C771F">
            <w:pPr>
              <w:rPr>
                <w:color w:val="000000"/>
                <w:sz w:val="20"/>
                <w:szCs w:val="20"/>
              </w:rPr>
            </w:pPr>
            <w:r w:rsidRPr="00433201">
              <w:rPr>
                <w:color w:val="000000"/>
                <w:sz w:val="20"/>
                <w:szCs w:val="20"/>
              </w:rPr>
              <w:t>3 meses</w:t>
            </w:r>
          </w:p>
        </w:tc>
        <w:tc>
          <w:tcPr>
            <w:tcW w:w="1310" w:type="dxa"/>
            <w:gridSpan w:val="2"/>
            <w:tcBorders>
              <w:top w:val="nil"/>
              <w:bottom w:val="nil"/>
            </w:tcBorders>
            <w:tcMar>
              <w:top w:w="15" w:type="dxa"/>
              <w:left w:w="75" w:type="dxa"/>
              <w:bottom w:w="15" w:type="dxa"/>
              <w:right w:w="75" w:type="dxa"/>
            </w:tcMar>
            <w:hideMark/>
          </w:tcPr>
          <w:p w14:paraId="1B4D3E95" w14:textId="77777777" w:rsidR="00970ED7" w:rsidRPr="00433201" w:rsidRDefault="00970ED7" w:rsidP="004C771F">
            <w:pPr>
              <w:rPr>
                <w:color w:val="000000"/>
                <w:sz w:val="20"/>
                <w:szCs w:val="20"/>
              </w:rPr>
            </w:pPr>
            <w:r w:rsidRPr="00433201">
              <w:rPr>
                <w:color w:val="000000"/>
                <w:sz w:val="20"/>
                <w:szCs w:val="20"/>
              </w:rPr>
              <w:t>Efeitos aleatórios</w:t>
            </w:r>
          </w:p>
        </w:tc>
        <w:tc>
          <w:tcPr>
            <w:tcW w:w="1417" w:type="dxa"/>
            <w:tcBorders>
              <w:top w:val="nil"/>
              <w:bottom w:val="nil"/>
            </w:tcBorders>
            <w:tcMar>
              <w:top w:w="15" w:type="dxa"/>
              <w:left w:w="75" w:type="dxa"/>
              <w:bottom w:w="15" w:type="dxa"/>
              <w:right w:w="75" w:type="dxa"/>
            </w:tcMar>
            <w:hideMark/>
          </w:tcPr>
          <w:p w14:paraId="7D669432" w14:textId="77777777" w:rsidR="00970ED7" w:rsidRPr="00433201" w:rsidRDefault="00970ED7" w:rsidP="004C771F">
            <w:pPr>
              <w:rPr>
                <w:color w:val="000000"/>
                <w:sz w:val="20"/>
                <w:szCs w:val="20"/>
              </w:rPr>
            </w:pPr>
            <w:r w:rsidRPr="00433201">
              <w:rPr>
                <w:color w:val="000000"/>
                <w:sz w:val="20"/>
                <w:szCs w:val="20"/>
              </w:rPr>
              <w:t>SMD = 0,53</w:t>
            </w:r>
          </w:p>
        </w:tc>
        <w:tc>
          <w:tcPr>
            <w:tcW w:w="851" w:type="dxa"/>
            <w:tcBorders>
              <w:top w:val="nil"/>
              <w:bottom w:val="nil"/>
            </w:tcBorders>
            <w:tcMar>
              <w:top w:w="15" w:type="dxa"/>
              <w:left w:w="75" w:type="dxa"/>
              <w:bottom w:w="15" w:type="dxa"/>
              <w:right w:w="75" w:type="dxa"/>
            </w:tcMar>
            <w:hideMark/>
          </w:tcPr>
          <w:p w14:paraId="63503999" w14:textId="68A77B6D" w:rsidR="00970ED7" w:rsidRPr="00433201" w:rsidRDefault="00970ED7" w:rsidP="004C771F">
            <w:pPr>
              <w:rPr>
                <w:color w:val="000000"/>
                <w:sz w:val="20"/>
                <w:szCs w:val="20"/>
              </w:rPr>
            </w:pPr>
            <w:r w:rsidRPr="00433201">
              <w:rPr>
                <w:color w:val="000000"/>
                <w:sz w:val="20"/>
                <w:szCs w:val="20"/>
              </w:rPr>
              <w:t xml:space="preserve">0,15 </w:t>
            </w:r>
            <w:r w:rsidR="00D66C86" w:rsidRPr="00433201">
              <w:rPr>
                <w:color w:val="000000"/>
                <w:sz w:val="20"/>
                <w:szCs w:val="20"/>
              </w:rPr>
              <w:t xml:space="preserve">   </w:t>
            </w:r>
            <w:r w:rsidRPr="00433201">
              <w:rPr>
                <w:color w:val="000000"/>
                <w:sz w:val="20"/>
                <w:szCs w:val="20"/>
              </w:rPr>
              <w:t>a 0,91</w:t>
            </w:r>
          </w:p>
        </w:tc>
        <w:tc>
          <w:tcPr>
            <w:tcW w:w="850" w:type="dxa"/>
            <w:tcBorders>
              <w:top w:val="nil"/>
              <w:bottom w:val="nil"/>
            </w:tcBorders>
            <w:tcMar>
              <w:top w:w="15" w:type="dxa"/>
              <w:left w:w="75" w:type="dxa"/>
              <w:bottom w:w="15" w:type="dxa"/>
              <w:right w:w="75" w:type="dxa"/>
            </w:tcMar>
            <w:hideMark/>
          </w:tcPr>
          <w:p w14:paraId="17BE911B" w14:textId="77777777" w:rsidR="00970ED7" w:rsidRPr="00433201" w:rsidRDefault="00970ED7" w:rsidP="004C771F">
            <w:pPr>
              <w:rPr>
                <w:color w:val="000000"/>
                <w:sz w:val="20"/>
                <w:szCs w:val="20"/>
              </w:rPr>
            </w:pPr>
            <w:r w:rsidRPr="00433201">
              <w:rPr>
                <w:color w:val="000000"/>
                <w:sz w:val="20"/>
                <w:szCs w:val="20"/>
              </w:rPr>
              <w:t>0,007</w:t>
            </w:r>
          </w:p>
        </w:tc>
        <w:tc>
          <w:tcPr>
            <w:tcW w:w="851" w:type="dxa"/>
            <w:tcBorders>
              <w:top w:val="nil"/>
              <w:bottom w:val="nil"/>
            </w:tcBorders>
            <w:tcMar>
              <w:top w:w="15" w:type="dxa"/>
              <w:left w:w="75" w:type="dxa"/>
              <w:bottom w:w="15" w:type="dxa"/>
              <w:right w:w="75" w:type="dxa"/>
            </w:tcMar>
            <w:hideMark/>
          </w:tcPr>
          <w:p w14:paraId="04D16937" w14:textId="77777777" w:rsidR="00970ED7" w:rsidRPr="00433201" w:rsidRDefault="00970ED7" w:rsidP="004C771F">
            <w:pPr>
              <w:jc w:val="center"/>
              <w:rPr>
                <w:color w:val="000000"/>
                <w:sz w:val="20"/>
                <w:szCs w:val="20"/>
              </w:rPr>
            </w:pPr>
            <w:r w:rsidRPr="00433201">
              <w:rPr>
                <w:color w:val="000000"/>
                <w:sz w:val="20"/>
                <w:szCs w:val="20"/>
              </w:rPr>
              <w:t>0%</w:t>
            </w:r>
          </w:p>
        </w:tc>
        <w:tc>
          <w:tcPr>
            <w:tcW w:w="1464" w:type="dxa"/>
            <w:tcBorders>
              <w:top w:val="nil"/>
              <w:bottom w:val="nil"/>
            </w:tcBorders>
            <w:tcMar>
              <w:top w:w="15" w:type="dxa"/>
              <w:left w:w="75" w:type="dxa"/>
              <w:bottom w:w="15" w:type="dxa"/>
              <w:right w:w="75" w:type="dxa"/>
            </w:tcMar>
            <w:hideMark/>
          </w:tcPr>
          <w:p w14:paraId="70BE237E" w14:textId="77777777" w:rsidR="00970ED7" w:rsidRPr="00433201" w:rsidRDefault="00970ED7" w:rsidP="004C771F">
            <w:pPr>
              <w:rPr>
                <w:color w:val="000000"/>
                <w:sz w:val="20"/>
                <w:szCs w:val="20"/>
              </w:rPr>
            </w:pPr>
            <w:r w:rsidRPr="00433201">
              <w:rPr>
                <w:color w:val="000000"/>
                <w:sz w:val="20"/>
                <w:szCs w:val="20"/>
              </w:rPr>
              <w:t>Efeito consistente</w:t>
            </w:r>
          </w:p>
        </w:tc>
      </w:tr>
      <w:tr w:rsidR="00844B5D" w:rsidRPr="00433201" w14:paraId="717853CF" w14:textId="77777777" w:rsidTr="00DE19D0">
        <w:trPr>
          <w:trHeight w:val="1101"/>
        </w:trPr>
        <w:tc>
          <w:tcPr>
            <w:tcW w:w="993" w:type="dxa"/>
            <w:tcBorders>
              <w:top w:val="nil"/>
              <w:bottom w:val="nil"/>
            </w:tcBorders>
            <w:tcMar>
              <w:top w:w="15" w:type="dxa"/>
              <w:left w:w="75" w:type="dxa"/>
              <w:bottom w:w="15" w:type="dxa"/>
              <w:right w:w="75" w:type="dxa"/>
            </w:tcMar>
            <w:hideMark/>
          </w:tcPr>
          <w:p w14:paraId="2FCF88B7" w14:textId="77777777" w:rsidR="00970ED7" w:rsidRPr="00433201" w:rsidRDefault="00970ED7" w:rsidP="004C771F">
            <w:pPr>
              <w:rPr>
                <w:color w:val="000000"/>
                <w:sz w:val="20"/>
                <w:szCs w:val="20"/>
              </w:rPr>
            </w:pPr>
            <w:r w:rsidRPr="00433201">
              <w:rPr>
                <w:color w:val="000000"/>
                <w:sz w:val="20"/>
                <w:szCs w:val="20"/>
              </w:rPr>
              <w:t>Souza et al., 2021</w:t>
            </w:r>
          </w:p>
        </w:tc>
        <w:tc>
          <w:tcPr>
            <w:tcW w:w="1417" w:type="dxa"/>
            <w:tcBorders>
              <w:top w:val="nil"/>
              <w:bottom w:val="nil"/>
            </w:tcBorders>
            <w:tcMar>
              <w:top w:w="15" w:type="dxa"/>
              <w:left w:w="75" w:type="dxa"/>
              <w:bottom w:w="15" w:type="dxa"/>
              <w:right w:w="75" w:type="dxa"/>
            </w:tcMar>
            <w:hideMark/>
          </w:tcPr>
          <w:p w14:paraId="47BC972B" w14:textId="77777777" w:rsidR="00970ED7" w:rsidRPr="00433201" w:rsidRDefault="00970ED7" w:rsidP="004C771F">
            <w:pPr>
              <w:rPr>
                <w:color w:val="000000"/>
                <w:sz w:val="20"/>
                <w:szCs w:val="20"/>
              </w:rPr>
            </w:pPr>
            <w:r w:rsidRPr="00433201">
              <w:rPr>
                <w:color w:val="000000"/>
                <w:sz w:val="20"/>
                <w:szCs w:val="20"/>
              </w:rPr>
              <w:t>PPD (melhora, comparada ao SRP)</w:t>
            </w:r>
          </w:p>
        </w:tc>
        <w:tc>
          <w:tcPr>
            <w:tcW w:w="1276" w:type="dxa"/>
            <w:tcBorders>
              <w:top w:val="nil"/>
              <w:bottom w:val="nil"/>
            </w:tcBorders>
            <w:tcMar>
              <w:top w:w="15" w:type="dxa"/>
              <w:left w:w="75" w:type="dxa"/>
              <w:bottom w:w="15" w:type="dxa"/>
              <w:right w:w="75" w:type="dxa"/>
            </w:tcMar>
            <w:hideMark/>
          </w:tcPr>
          <w:p w14:paraId="2900196D" w14:textId="77777777" w:rsidR="00970ED7" w:rsidRPr="00433201" w:rsidRDefault="00970ED7" w:rsidP="004C771F">
            <w:pPr>
              <w:rPr>
                <w:color w:val="000000"/>
                <w:sz w:val="20"/>
                <w:szCs w:val="20"/>
              </w:rPr>
            </w:pPr>
            <w:r w:rsidRPr="00433201">
              <w:rPr>
                <w:color w:val="000000"/>
                <w:sz w:val="20"/>
                <w:szCs w:val="20"/>
              </w:rPr>
              <w:t xml:space="preserve">SRP + CUR </w:t>
            </w:r>
            <w:proofErr w:type="spellStart"/>
            <w:r w:rsidRPr="00433201">
              <w:rPr>
                <w:color w:val="000000"/>
                <w:sz w:val="20"/>
                <w:szCs w:val="20"/>
              </w:rPr>
              <w:t>vs</w:t>
            </w:r>
            <w:proofErr w:type="spellEnd"/>
            <w:r w:rsidRPr="00433201">
              <w:rPr>
                <w:color w:val="000000"/>
                <w:sz w:val="20"/>
                <w:szCs w:val="20"/>
              </w:rPr>
              <w:t xml:space="preserve"> SRP</w:t>
            </w:r>
          </w:p>
        </w:tc>
        <w:tc>
          <w:tcPr>
            <w:tcW w:w="958" w:type="dxa"/>
            <w:tcBorders>
              <w:top w:val="nil"/>
              <w:bottom w:val="nil"/>
            </w:tcBorders>
            <w:tcMar>
              <w:top w:w="15" w:type="dxa"/>
              <w:left w:w="75" w:type="dxa"/>
              <w:bottom w:w="15" w:type="dxa"/>
              <w:right w:w="75" w:type="dxa"/>
            </w:tcMar>
            <w:hideMark/>
          </w:tcPr>
          <w:p w14:paraId="03DC250C" w14:textId="77777777" w:rsidR="00970ED7" w:rsidRPr="00433201" w:rsidRDefault="00970ED7" w:rsidP="004C771F">
            <w:pPr>
              <w:rPr>
                <w:color w:val="000000"/>
                <w:sz w:val="20"/>
                <w:szCs w:val="20"/>
              </w:rPr>
            </w:pPr>
            <w:r w:rsidRPr="00433201">
              <w:rPr>
                <w:color w:val="000000"/>
                <w:sz w:val="20"/>
                <w:szCs w:val="20"/>
              </w:rPr>
              <w:t>3 meses</w:t>
            </w:r>
          </w:p>
        </w:tc>
        <w:tc>
          <w:tcPr>
            <w:tcW w:w="1310" w:type="dxa"/>
            <w:gridSpan w:val="2"/>
            <w:tcBorders>
              <w:top w:val="nil"/>
              <w:bottom w:val="nil"/>
            </w:tcBorders>
            <w:tcMar>
              <w:top w:w="15" w:type="dxa"/>
              <w:left w:w="75" w:type="dxa"/>
              <w:bottom w:w="15" w:type="dxa"/>
              <w:right w:w="75" w:type="dxa"/>
            </w:tcMar>
            <w:hideMark/>
          </w:tcPr>
          <w:p w14:paraId="2F85E48C" w14:textId="77777777" w:rsidR="00970ED7" w:rsidRPr="00433201" w:rsidRDefault="00970ED7" w:rsidP="004C771F">
            <w:pPr>
              <w:rPr>
                <w:color w:val="000000"/>
                <w:sz w:val="20"/>
                <w:szCs w:val="20"/>
              </w:rPr>
            </w:pPr>
            <w:r w:rsidRPr="00433201">
              <w:rPr>
                <w:color w:val="000000"/>
                <w:sz w:val="20"/>
                <w:szCs w:val="20"/>
              </w:rPr>
              <w:t>Efeitos aleatórios</w:t>
            </w:r>
          </w:p>
        </w:tc>
        <w:tc>
          <w:tcPr>
            <w:tcW w:w="1417" w:type="dxa"/>
            <w:tcBorders>
              <w:top w:val="nil"/>
              <w:bottom w:val="nil"/>
            </w:tcBorders>
            <w:tcMar>
              <w:top w:w="15" w:type="dxa"/>
              <w:left w:w="75" w:type="dxa"/>
              <w:bottom w:w="15" w:type="dxa"/>
              <w:right w:w="75" w:type="dxa"/>
            </w:tcMar>
            <w:hideMark/>
          </w:tcPr>
          <w:p w14:paraId="3E9DA8A0" w14:textId="77777777" w:rsidR="00970ED7" w:rsidRPr="00433201" w:rsidRDefault="00970ED7" w:rsidP="004C771F">
            <w:pPr>
              <w:rPr>
                <w:color w:val="000000"/>
                <w:sz w:val="20"/>
                <w:szCs w:val="20"/>
              </w:rPr>
            </w:pPr>
            <w:r w:rsidRPr="00433201">
              <w:rPr>
                <w:color w:val="000000"/>
                <w:sz w:val="20"/>
                <w:szCs w:val="20"/>
              </w:rPr>
              <w:t>SMD = 0,375</w:t>
            </w:r>
          </w:p>
        </w:tc>
        <w:tc>
          <w:tcPr>
            <w:tcW w:w="851" w:type="dxa"/>
            <w:tcBorders>
              <w:top w:val="nil"/>
              <w:bottom w:val="nil"/>
            </w:tcBorders>
            <w:tcMar>
              <w:top w:w="15" w:type="dxa"/>
              <w:left w:w="75" w:type="dxa"/>
              <w:bottom w:w="15" w:type="dxa"/>
              <w:right w:w="75" w:type="dxa"/>
            </w:tcMar>
            <w:hideMark/>
          </w:tcPr>
          <w:p w14:paraId="415ACCD4" w14:textId="2D8A07D0" w:rsidR="00970ED7" w:rsidRPr="00433201" w:rsidRDefault="00970ED7" w:rsidP="004C771F">
            <w:pPr>
              <w:rPr>
                <w:color w:val="000000"/>
                <w:sz w:val="20"/>
                <w:szCs w:val="20"/>
              </w:rPr>
            </w:pPr>
            <w:proofErr w:type="gramStart"/>
            <w:r w:rsidRPr="00433201">
              <w:rPr>
                <w:color w:val="000000"/>
                <w:sz w:val="20"/>
                <w:szCs w:val="20"/>
              </w:rPr>
              <w:t>0,098</w:t>
            </w:r>
            <w:r w:rsidR="00B71663" w:rsidRPr="00433201">
              <w:rPr>
                <w:color w:val="000000"/>
                <w:sz w:val="20"/>
                <w:szCs w:val="20"/>
              </w:rPr>
              <w:t xml:space="preserve"> </w:t>
            </w:r>
            <w:r w:rsidR="00D66C86" w:rsidRPr="00433201">
              <w:rPr>
                <w:color w:val="000000"/>
                <w:sz w:val="20"/>
                <w:szCs w:val="20"/>
              </w:rPr>
              <w:t xml:space="preserve"> </w:t>
            </w:r>
            <w:r w:rsidRPr="00433201">
              <w:rPr>
                <w:color w:val="000000"/>
                <w:sz w:val="20"/>
                <w:szCs w:val="20"/>
              </w:rPr>
              <w:t>a</w:t>
            </w:r>
            <w:proofErr w:type="gramEnd"/>
            <w:r w:rsidRPr="00433201">
              <w:rPr>
                <w:color w:val="000000"/>
                <w:sz w:val="20"/>
                <w:szCs w:val="20"/>
              </w:rPr>
              <w:t xml:space="preserve"> 0,652</w:t>
            </w:r>
          </w:p>
        </w:tc>
        <w:tc>
          <w:tcPr>
            <w:tcW w:w="850" w:type="dxa"/>
            <w:tcBorders>
              <w:top w:val="nil"/>
              <w:bottom w:val="nil"/>
            </w:tcBorders>
            <w:tcMar>
              <w:top w:w="15" w:type="dxa"/>
              <w:left w:w="75" w:type="dxa"/>
              <w:bottom w:w="15" w:type="dxa"/>
              <w:right w:w="75" w:type="dxa"/>
            </w:tcMar>
            <w:hideMark/>
          </w:tcPr>
          <w:p w14:paraId="5370BE86" w14:textId="77777777" w:rsidR="00970ED7" w:rsidRPr="00433201" w:rsidRDefault="00970ED7" w:rsidP="004C771F">
            <w:pPr>
              <w:rPr>
                <w:color w:val="000000"/>
                <w:sz w:val="20"/>
                <w:szCs w:val="20"/>
              </w:rPr>
            </w:pPr>
            <w:r w:rsidRPr="00433201">
              <w:rPr>
                <w:color w:val="000000"/>
                <w:sz w:val="20"/>
                <w:szCs w:val="20"/>
              </w:rPr>
              <w:t>0,008</w:t>
            </w:r>
          </w:p>
        </w:tc>
        <w:tc>
          <w:tcPr>
            <w:tcW w:w="851" w:type="dxa"/>
            <w:tcBorders>
              <w:top w:val="nil"/>
              <w:bottom w:val="nil"/>
            </w:tcBorders>
            <w:tcMar>
              <w:top w:w="15" w:type="dxa"/>
              <w:left w:w="75" w:type="dxa"/>
              <w:bottom w:w="15" w:type="dxa"/>
              <w:right w:w="75" w:type="dxa"/>
            </w:tcMar>
            <w:hideMark/>
          </w:tcPr>
          <w:p w14:paraId="274A0EE5" w14:textId="77777777" w:rsidR="00970ED7" w:rsidRPr="00433201" w:rsidRDefault="00970ED7" w:rsidP="004C771F">
            <w:pPr>
              <w:jc w:val="center"/>
              <w:rPr>
                <w:color w:val="000000"/>
                <w:sz w:val="20"/>
                <w:szCs w:val="20"/>
              </w:rPr>
            </w:pPr>
            <w:r w:rsidRPr="00433201">
              <w:rPr>
                <w:color w:val="000000"/>
                <w:sz w:val="20"/>
                <w:szCs w:val="20"/>
              </w:rPr>
              <w:t>0%</w:t>
            </w:r>
          </w:p>
        </w:tc>
        <w:tc>
          <w:tcPr>
            <w:tcW w:w="1464" w:type="dxa"/>
            <w:tcBorders>
              <w:top w:val="nil"/>
              <w:bottom w:val="nil"/>
            </w:tcBorders>
            <w:tcMar>
              <w:top w:w="15" w:type="dxa"/>
              <w:left w:w="75" w:type="dxa"/>
              <w:bottom w:w="15" w:type="dxa"/>
              <w:right w:w="75" w:type="dxa"/>
            </w:tcMar>
            <w:hideMark/>
          </w:tcPr>
          <w:p w14:paraId="5F2A3677" w14:textId="77777777" w:rsidR="00970ED7" w:rsidRPr="00433201" w:rsidRDefault="00970ED7" w:rsidP="004C771F">
            <w:pPr>
              <w:rPr>
                <w:color w:val="000000"/>
                <w:sz w:val="20"/>
                <w:szCs w:val="20"/>
              </w:rPr>
            </w:pPr>
            <w:r w:rsidRPr="00433201">
              <w:rPr>
                <w:color w:val="000000"/>
                <w:sz w:val="20"/>
                <w:szCs w:val="20"/>
              </w:rPr>
              <w:t>Evidência robusta no curto prazo</w:t>
            </w:r>
          </w:p>
        </w:tc>
      </w:tr>
      <w:tr w:rsidR="00844B5D" w:rsidRPr="00433201" w14:paraId="372E4382" w14:textId="77777777" w:rsidTr="00DE19D0">
        <w:trPr>
          <w:trHeight w:val="1103"/>
        </w:trPr>
        <w:tc>
          <w:tcPr>
            <w:tcW w:w="993" w:type="dxa"/>
            <w:tcBorders>
              <w:top w:val="nil"/>
              <w:bottom w:val="nil"/>
            </w:tcBorders>
            <w:tcMar>
              <w:top w:w="15" w:type="dxa"/>
              <w:left w:w="75" w:type="dxa"/>
              <w:bottom w:w="15" w:type="dxa"/>
              <w:right w:w="75" w:type="dxa"/>
            </w:tcMar>
            <w:hideMark/>
          </w:tcPr>
          <w:p w14:paraId="30343193" w14:textId="77777777" w:rsidR="00970ED7" w:rsidRPr="00433201" w:rsidRDefault="00970ED7" w:rsidP="004C771F">
            <w:pPr>
              <w:rPr>
                <w:color w:val="000000"/>
                <w:sz w:val="20"/>
                <w:szCs w:val="20"/>
              </w:rPr>
            </w:pPr>
            <w:r w:rsidRPr="00433201">
              <w:rPr>
                <w:color w:val="000000"/>
                <w:sz w:val="20"/>
                <w:szCs w:val="20"/>
              </w:rPr>
              <w:t>Souza et al., 2021</w:t>
            </w:r>
          </w:p>
        </w:tc>
        <w:tc>
          <w:tcPr>
            <w:tcW w:w="1417" w:type="dxa"/>
            <w:tcBorders>
              <w:top w:val="nil"/>
              <w:bottom w:val="nil"/>
            </w:tcBorders>
            <w:tcMar>
              <w:top w:w="15" w:type="dxa"/>
              <w:left w:w="75" w:type="dxa"/>
              <w:bottom w:w="15" w:type="dxa"/>
              <w:right w:w="75" w:type="dxa"/>
            </w:tcMar>
            <w:hideMark/>
          </w:tcPr>
          <w:p w14:paraId="5D5E942A" w14:textId="77777777" w:rsidR="00970ED7" w:rsidRPr="00433201" w:rsidRDefault="00970ED7" w:rsidP="004C771F">
            <w:pPr>
              <w:rPr>
                <w:color w:val="000000"/>
                <w:sz w:val="20"/>
                <w:szCs w:val="20"/>
              </w:rPr>
            </w:pPr>
            <w:r w:rsidRPr="00433201">
              <w:rPr>
                <w:color w:val="000000"/>
                <w:sz w:val="20"/>
                <w:szCs w:val="20"/>
              </w:rPr>
              <w:t>PPD (melhora comparada ao SRP)</w:t>
            </w:r>
          </w:p>
        </w:tc>
        <w:tc>
          <w:tcPr>
            <w:tcW w:w="1276" w:type="dxa"/>
            <w:tcBorders>
              <w:top w:val="nil"/>
              <w:bottom w:val="nil"/>
            </w:tcBorders>
            <w:tcMar>
              <w:top w:w="15" w:type="dxa"/>
              <w:left w:w="75" w:type="dxa"/>
              <w:bottom w:w="15" w:type="dxa"/>
              <w:right w:w="75" w:type="dxa"/>
            </w:tcMar>
            <w:hideMark/>
          </w:tcPr>
          <w:p w14:paraId="1066FF34" w14:textId="77777777" w:rsidR="00970ED7" w:rsidRPr="00433201" w:rsidRDefault="00970ED7" w:rsidP="004C771F">
            <w:pPr>
              <w:rPr>
                <w:color w:val="000000"/>
                <w:sz w:val="20"/>
                <w:szCs w:val="20"/>
                <w:lang w:val="en-US"/>
              </w:rPr>
            </w:pPr>
            <w:r w:rsidRPr="00433201">
              <w:rPr>
                <w:color w:val="000000"/>
                <w:sz w:val="20"/>
                <w:szCs w:val="20"/>
                <w:lang w:val="en-US"/>
              </w:rPr>
              <w:t xml:space="preserve">SRP + CUR + </w:t>
            </w:r>
            <w:proofErr w:type="spellStart"/>
            <w:r w:rsidRPr="00433201">
              <w:rPr>
                <w:color w:val="000000"/>
                <w:sz w:val="20"/>
                <w:szCs w:val="20"/>
                <w:lang w:val="en-US"/>
              </w:rPr>
              <w:t>aPDT</w:t>
            </w:r>
            <w:proofErr w:type="spellEnd"/>
            <w:r w:rsidRPr="00433201">
              <w:rPr>
                <w:color w:val="000000"/>
                <w:sz w:val="20"/>
                <w:szCs w:val="20"/>
                <w:lang w:val="en-US"/>
              </w:rPr>
              <w:t xml:space="preserve"> vs SRP</w:t>
            </w:r>
          </w:p>
        </w:tc>
        <w:tc>
          <w:tcPr>
            <w:tcW w:w="958" w:type="dxa"/>
            <w:tcBorders>
              <w:top w:val="nil"/>
              <w:bottom w:val="nil"/>
            </w:tcBorders>
            <w:tcMar>
              <w:top w:w="15" w:type="dxa"/>
              <w:left w:w="75" w:type="dxa"/>
              <w:bottom w:w="15" w:type="dxa"/>
              <w:right w:w="75" w:type="dxa"/>
            </w:tcMar>
            <w:hideMark/>
          </w:tcPr>
          <w:p w14:paraId="5A592F9A" w14:textId="77777777" w:rsidR="00970ED7" w:rsidRPr="00433201" w:rsidRDefault="00970ED7" w:rsidP="004C771F">
            <w:pPr>
              <w:rPr>
                <w:color w:val="000000"/>
                <w:sz w:val="20"/>
                <w:szCs w:val="20"/>
              </w:rPr>
            </w:pPr>
            <w:r w:rsidRPr="00433201">
              <w:rPr>
                <w:color w:val="000000"/>
                <w:sz w:val="20"/>
                <w:szCs w:val="20"/>
              </w:rPr>
              <w:t>3 meses</w:t>
            </w:r>
          </w:p>
        </w:tc>
        <w:tc>
          <w:tcPr>
            <w:tcW w:w="1310" w:type="dxa"/>
            <w:gridSpan w:val="2"/>
            <w:tcBorders>
              <w:top w:val="nil"/>
              <w:bottom w:val="nil"/>
            </w:tcBorders>
            <w:tcMar>
              <w:top w:w="15" w:type="dxa"/>
              <w:left w:w="75" w:type="dxa"/>
              <w:bottom w:w="15" w:type="dxa"/>
              <w:right w:w="75" w:type="dxa"/>
            </w:tcMar>
            <w:hideMark/>
          </w:tcPr>
          <w:p w14:paraId="2A840C40" w14:textId="77777777" w:rsidR="00970ED7" w:rsidRPr="00433201" w:rsidRDefault="00970ED7" w:rsidP="004C771F">
            <w:pPr>
              <w:rPr>
                <w:color w:val="000000"/>
                <w:sz w:val="20"/>
                <w:szCs w:val="20"/>
              </w:rPr>
            </w:pPr>
            <w:r w:rsidRPr="00433201">
              <w:rPr>
                <w:color w:val="000000"/>
                <w:sz w:val="20"/>
                <w:szCs w:val="20"/>
              </w:rPr>
              <w:t>Efeitos aleatórios </w:t>
            </w:r>
          </w:p>
        </w:tc>
        <w:tc>
          <w:tcPr>
            <w:tcW w:w="1417" w:type="dxa"/>
            <w:tcBorders>
              <w:top w:val="nil"/>
              <w:bottom w:val="nil"/>
            </w:tcBorders>
            <w:tcMar>
              <w:top w:w="15" w:type="dxa"/>
              <w:left w:w="75" w:type="dxa"/>
              <w:bottom w:w="15" w:type="dxa"/>
              <w:right w:w="75" w:type="dxa"/>
            </w:tcMar>
            <w:hideMark/>
          </w:tcPr>
          <w:p w14:paraId="26D6BCE8" w14:textId="77777777" w:rsidR="00970ED7" w:rsidRPr="00433201" w:rsidRDefault="00970ED7" w:rsidP="004C771F">
            <w:pPr>
              <w:rPr>
                <w:color w:val="000000"/>
                <w:sz w:val="20"/>
                <w:szCs w:val="20"/>
              </w:rPr>
            </w:pPr>
            <w:r w:rsidRPr="00433201">
              <w:rPr>
                <w:color w:val="000000"/>
                <w:sz w:val="20"/>
                <w:szCs w:val="20"/>
              </w:rPr>
              <w:t>SMD = 0,674</w:t>
            </w:r>
          </w:p>
        </w:tc>
        <w:tc>
          <w:tcPr>
            <w:tcW w:w="851" w:type="dxa"/>
            <w:tcBorders>
              <w:top w:val="nil"/>
              <w:bottom w:val="nil"/>
            </w:tcBorders>
            <w:tcMar>
              <w:top w:w="15" w:type="dxa"/>
              <w:left w:w="75" w:type="dxa"/>
              <w:bottom w:w="15" w:type="dxa"/>
              <w:right w:w="75" w:type="dxa"/>
            </w:tcMar>
            <w:hideMark/>
          </w:tcPr>
          <w:p w14:paraId="1719D8F7" w14:textId="02C5E010" w:rsidR="00970ED7" w:rsidRPr="00433201" w:rsidRDefault="00970ED7" w:rsidP="004C771F">
            <w:pPr>
              <w:rPr>
                <w:color w:val="000000"/>
                <w:sz w:val="20"/>
                <w:szCs w:val="20"/>
              </w:rPr>
            </w:pPr>
            <w:proofErr w:type="gramStart"/>
            <w:r w:rsidRPr="00433201">
              <w:rPr>
                <w:color w:val="000000"/>
                <w:sz w:val="20"/>
                <w:szCs w:val="20"/>
              </w:rPr>
              <w:t xml:space="preserve">0,159 </w:t>
            </w:r>
            <w:r w:rsidR="00D66C86" w:rsidRPr="00433201">
              <w:rPr>
                <w:color w:val="000000"/>
                <w:sz w:val="20"/>
                <w:szCs w:val="20"/>
              </w:rPr>
              <w:t xml:space="preserve"> </w:t>
            </w:r>
            <w:r w:rsidRPr="00433201">
              <w:rPr>
                <w:color w:val="000000"/>
                <w:sz w:val="20"/>
                <w:szCs w:val="20"/>
              </w:rPr>
              <w:t>a</w:t>
            </w:r>
            <w:proofErr w:type="gramEnd"/>
            <w:r w:rsidRPr="00433201">
              <w:rPr>
                <w:color w:val="000000"/>
                <w:sz w:val="20"/>
                <w:szCs w:val="20"/>
              </w:rPr>
              <w:t xml:space="preserve"> 1,189</w:t>
            </w:r>
          </w:p>
        </w:tc>
        <w:tc>
          <w:tcPr>
            <w:tcW w:w="850" w:type="dxa"/>
            <w:tcBorders>
              <w:top w:val="nil"/>
              <w:bottom w:val="nil"/>
            </w:tcBorders>
            <w:tcMar>
              <w:top w:w="15" w:type="dxa"/>
              <w:left w:w="75" w:type="dxa"/>
              <w:bottom w:w="15" w:type="dxa"/>
              <w:right w:w="75" w:type="dxa"/>
            </w:tcMar>
            <w:hideMark/>
          </w:tcPr>
          <w:p w14:paraId="55A5368C" w14:textId="77777777" w:rsidR="00970ED7" w:rsidRPr="00433201" w:rsidRDefault="00970ED7" w:rsidP="004C771F">
            <w:pPr>
              <w:rPr>
                <w:color w:val="000000"/>
                <w:sz w:val="20"/>
                <w:szCs w:val="20"/>
              </w:rPr>
            </w:pPr>
            <w:r w:rsidRPr="00433201">
              <w:rPr>
                <w:color w:val="000000"/>
                <w:sz w:val="20"/>
                <w:szCs w:val="20"/>
              </w:rPr>
              <w:t>0,01</w:t>
            </w:r>
          </w:p>
        </w:tc>
        <w:tc>
          <w:tcPr>
            <w:tcW w:w="851" w:type="dxa"/>
            <w:tcBorders>
              <w:top w:val="nil"/>
              <w:bottom w:val="nil"/>
            </w:tcBorders>
            <w:tcMar>
              <w:top w:w="15" w:type="dxa"/>
              <w:left w:w="75" w:type="dxa"/>
              <w:bottom w:w="15" w:type="dxa"/>
              <w:right w:w="75" w:type="dxa"/>
            </w:tcMar>
            <w:hideMark/>
          </w:tcPr>
          <w:p w14:paraId="3E2A8941" w14:textId="77777777" w:rsidR="00970ED7" w:rsidRPr="00433201" w:rsidRDefault="00970ED7" w:rsidP="004C771F">
            <w:pPr>
              <w:jc w:val="center"/>
              <w:rPr>
                <w:color w:val="000000"/>
                <w:sz w:val="20"/>
                <w:szCs w:val="20"/>
              </w:rPr>
            </w:pPr>
            <w:r w:rsidRPr="00433201">
              <w:rPr>
                <w:color w:val="000000"/>
                <w:sz w:val="20"/>
                <w:szCs w:val="20"/>
              </w:rPr>
              <w:t>41,1%</w:t>
            </w:r>
          </w:p>
        </w:tc>
        <w:tc>
          <w:tcPr>
            <w:tcW w:w="1464" w:type="dxa"/>
            <w:tcBorders>
              <w:top w:val="nil"/>
              <w:bottom w:val="nil"/>
            </w:tcBorders>
            <w:tcMar>
              <w:top w:w="15" w:type="dxa"/>
              <w:left w:w="75" w:type="dxa"/>
              <w:bottom w:w="15" w:type="dxa"/>
              <w:right w:w="75" w:type="dxa"/>
            </w:tcMar>
            <w:hideMark/>
          </w:tcPr>
          <w:p w14:paraId="00E047C7" w14:textId="77777777" w:rsidR="00970ED7" w:rsidRPr="00433201" w:rsidRDefault="00970ED7" w:rsidP="004C771F">
            <w:pPr>
              <w:rPr>
                <w:color w:val="000000"/>
                <w:sz w:val="20"/>
                <w:szCs w:val="20"/>
              </w:rPr>
            </w:pPr>
            <w:r w:rsidRPr="00433201">
              <w:rPr>
                <w:color w:val="000000"/>
                <w:sz w:val="20"/>
                <w:szCs w:val="20"/>
              </w:rPr>
              <w:t xml:space="preserve">Associação com </w:t>
            </w:r>
            <w:proofErr w:type="spellStart"/>
            <w:r w:rsidRPr="00433201">
              <w:rPr>
                <w:color w:val="000000"/>
                <w:sz w:val="20"/>
                <w:szCs w:val="20"/>
              </w:rPr>
              <w:t>aPDT</w:t>
            </w:r>
            <w:proofErr w:type="spellEnd"/>
            <w:r w:rsidRPr="00433201">
              <w:rPr>
                <w:color w:val="000000"/>
                <w:sz w:val="20"/>
                <w:szCs w:val="20"/>
              </w:rPr>
              <w:t xml:space="preserve"> potencializa o efeito</w:t>
            </w:r>
          </w:p>
        </w:tc>
      </w:tr>
      <w:tr w:rsidR="00844B5D" w:rsidRPr="00433201" w14:paraId="389A3C66" w14:textId="77777777" w:rsidTr="00DE19D0">
        <w:trPr>
          <w:trHeight w:val="821"/>
        </w:trPr>
        <w:tc>
          <w:tcPr>
            <w:tcW w:w="993" w:type="dxa"/>
            <w:tcBorders>
              <w:top w:val="nil"/>
              <w:bottom w:val="nil"/>
            </w:tcBorders>
            <w:tcMar>
              <w:top w:w="15" w:type="dxa"/>
              <w:left w:w="75" w:type="dxa"/>
              <w:bottom w:w="15" w:type="dxa"/>
              <w:right w:w="75" w:type="dxa"/>
            </w:tcMar>
            <w:hideMark/>
          </w:tcPr>
          <w:p w14:paraId="04E09E22" w14:textId="77777777" w:rsidR="00970ED7" w:rsidRPr="00433201" w:rsidRDefault="00970ED7" w:rsidP="004C771F">
            <w:pPr>
              <w:rPr>
                <w:color w:val="000000"/>
                <w:sz w:val="20"/>
                <w:szCs w:val="20"/>
              </w:rPr>
            </w:pPr>
            <w:r w:rsidRPr="00433201">
              <w:rPr>
                <w:color w:val="000000"/>
                <w:sz w:val="20"/>
                <w:szCs w:val="20"/>
              </w:rPr>
              <w:t>Oliveira et al., 2021</w:t>
            </w:r>
          </w:p>
        </w:tc>
        <w:tc>
          <w:tcPr>
            <w:tcW w:w="1417" w:type="dxa"/>
            <w:tcBorders>
              <w:top w:val="nil"/>
              <w:bottom w:val="nil"/>
            </w:tcBorders>
            <w:tcMar>
              <w:top w:w="15" w:type="dxa"/>
              <w:left w:w="75" w:type="dxa"/>
              <w:bottom w:w="15" w:type="dxa"/>
              <w:right w:w="75" w:type="dxa"/>
            </w:tcMar>
            <w:hideMark/>
          </w:tcPr>
          <w:p w14:paraId="381F3D5E" w14:textId="77777777" w:rsidR="00970ED7" w:rsidRPr="00433201" w:rsidRDefault="00970ED7" w:rsidP="004C771F">
            <w:pPr>
              <w:rPr>
                <w:color w:val="000000"/>
                <w:sz w:val="20"/>
                <w:szCs w:val="20"/>
              </w:rPr>
            </w:pPr>
            <w:r w:rsidRPr="00433201">
              <w:rPr>
                <w:color w:val="000000"/>
                <w:sz w:val="20"/>
                <w:szCs w:val="20"/>
              </w:rPr>
              <w:t>PPD (redução, mm)</w:t>
            </w:r>
          </w:p>
        </w:tc>
        <w:tc>
          <w:tcPr>
            <w:tcW w:w="1276" w:type="dxa"/>
            <w:tcBorders>
              <w:top w:val="nil"/>
              <w:bottom w:val="nil"/>
            </w:tcBorders>
            <w:tcMar>
              <w:top w:w="15" w:type="dxa"/>
              <w:left w:w="75" w:type="dxa"/>
              <w:bottom w:w="15" w:type="dxa"/>
              <w:right w:w="75" w:type="dxa"/>
            </w:tcMar>
            <w:hideMark/>
          </w:tcPr>
          <w:p w14:paraId="21820FC6" w14:textId="77777777" w:rsidR="00970ED7" w:rsidRPr="00433201" w:rsidRDefault="00970ED7" w:rsidP="004C771F">
            <w:pPr>
              <w:rPr>
                <w:color w:val="000000"/>
                <w:sz w:val="20"/>
                <w:szCs w:val="20"/>
              </w:rPr>
            </w:pPr>
            <w:r w:rsidRPr="00433201">
              <w:rPr>
                <w:color w:val="000000"/>
                <w:sz w:val="20"/>
                <w:szCs w:val="20"/>
              </w:rPr>
              <w:t xml:space="preserve">SRP + CUR </w:t>
            </w:r>
            <w:proofErr w:type="spellStart"/>
            <w:r w:rsidRPr="00433201">
              <w:rPr>
                <w:color w:val="000000"/>
                <w:sz w:val="20"/>
                <w:szCs w:val="20"/>
              </w:rPr>
              <w:t>vs</w:t>
            </w:r>
            <w:proofErr w:type="spellEnd"/>
            <w:r w:rsidRPr="00433201">
              <w:rPr>
                <w:color w:val="000000"/>
                <w:sz w:val="20"/>
                <w:szCs w:val="20"/>
              </w:rPr>
              <w:t xml:space="preserve"> SRP</w:t>
            </w:r>
          </w:p>
        </w:tc>
        <w:tc>
          <w:tcPr>
            <w:tcW w:w="958" w:type="dxa"/>
            <w:tcBorders>
              <w:top w:val="nil"/>
              <w:bottom w:val="nil"/>
            </w:tcBorders>
            <w:tcMar>
              <w:top w:w="15" w:type="dxa"/>
              <w:left w:w="75" w:type="dxa"/>
              <w:bottom w:w="15" w:type="dxa"/>
              <w:right w:w="75" w:type="dxa"/>
            </w:tcMar>
            <w:hideMark/>
          </w:tcPr>
          <w:p w14:paraId="15A3E37E" w14:textId="77777777" w:rsidR="00970ED7" w:rsidRPr="00433201" w:rsidRDefault="00970ED7" w:rsidP="004C771F">
            <w:pPr>
              <w:rPr>
                <w:color w:val="000000"/>
                <w:sz w:val="20"/>
                <w:szCs w:val="20"/>
              </w:rPr>
            </w:pPr>
            <w:r w:rsidRPr="00433201">
              <w:rPr>
                <w:color w:val="000000"/>
                <w:sz w:val="20"/>
                <w:szCs w:val="20"/>
              </w:rPr>
              <w:t>90 dias </w:t>
            </w:r>
          </w:p>
        </w:tc>
        <w:tc>
          <w:tcPr>
            <w:tcW w:w="1310" w:type="dxa"/>
            <w:gridSpan w:val="2"/>
            <w:tcBorders>
              <w:top w:val="nil"/>
              <w:bottom w:val="nil"/>
            </w:tcBorders>
            <w:tcMar>
              <w:top w:w="15" w:type="dxa"/>
              <w:left w:w="75" w:type="dxa"/>
              <w:bottom w:w="15" w:type="dxa"/>
              <w:right w:w="75" w:type="dxa"/>
            </w:tcMar>
            <w:hideMark/>
          </w:tcPr>
          <w:p w14:paraId="4B5B13F7" w14:textId="77777777" w:rsidR="00970ED7" w:rsidRPr="00433201" w:rsidRDefault="00970ED7" w:rsidP="004C771F">
            <w:pPr>
              <w:rPr>
                <w:color w:val="000000"/>
                <w:sz w:val="20"/>
                <w:szCs w:val="20"/>
              </w:rPr>
            </w:pPr>
            <w:r w:rsidRPr="00433201">
              <w:rPr>
                <w:color w:val="000000"/>
                <w:sz w:val="20"/>
                <w:szCs w:val="20"/>
              </w:rPr>
              <w:t>Efeitos aleatórios</w:t>
            </w:r>
          </w:p>
        </w:tc>
        <w:tc>
          <w:tcPr>
            <w:tcW w:w="1417" w:type="dxa"/>
            <w:tcBorders>
              <w:top w:val="nil"/>
              <w:bottom w:val="nil"/>
            </w:tcBorders>
            <w:tcMar>
              <w:top w:w="15" w:type="dxa"/>
              <w:left w:w="75" w:type="dxa"/>
              <w:bottom w:w="15" w:type="dxa"/>
              <w:right w:w="75" w:type="dxa"/>
            </w:tcMar>
            <w:hideMark/>
          </w:tcPr>
          <w:p w14:paraId="0019D79B" w14:textId="77777777" w:rsidR="00970ED7" w:rsidRPr="00433201" w:rsidRDefault="00970ED7" w:rsidP="004C771F">
            <w:pPr>
              <w:rPr>
                <w:color w:val="000000"/>
                <w:sz w:val="20"/>
                <w:szCs w:val="20"/>
              </w:rPr>
            </w:pPr>
            <w:r w:rsidRPr="00433201">
              <w:rPr>
                <w:color w:val="000000"/>
                <w:sz w:val="20"/>
                <w:szCs w:val="20"/>
              </w:rPr>
              <w:t>MD = - 0,48</w:t>
            </w:r>
          </w:p>
        </w:tc>
        <w:tc>
          <w:tcPr>
            <w:tcW w:w="851" w:type="dxa"/>
            <w:tcBorders>
              <w:top w:val="nil"/>
              <w:bottom w:val="nil"/>
            </w:tcBorders>
            <w:tcMar>
              <w:top w:w="15" w:type="dxa"/>
              <w:left w:w="75" w:type="dxa"/>
              <w:bottom w:w="15" w:type="dxa"/>
              <w:right w:w="75" w:type="dxa"/>
            </w:tcMar>
            <w:hideMark/>
          </w:tcPr>
          <w:p w14:paraId="7A7105DC" w14:textId="110187DD" w:rsidR="00970ED7" w:rsidRPr="00433201" w:rsidRDefault="00970ED7" w:rsidP="004C771F">
            <w:pPr>
              <w:rPr>
                <w:color w:val="000000"/>
                <w:sz w:val="20"/>
                <w:szCs w:val="20"/>
              </w:rPr>
            </w:pPr>
            <w:r w:rsidRPr="00433201">
              <w:rPr>
                <w:color w:val="000000"/>
                <w:sz w:val="20"/>
                <w:szCs w:val="20"/>
              </w:rPr>
              <w:t>- 0,</w:t>
            </w:r>
            <w:proofErr w:type="gramStart"/>
            <w:r w:rsidRPr="00433201">
              <w:rPr>
                <w:color w:val="000000"/>
                <w:sz w:val="20"/>
                <w:szCs w:val="20"/>
              </w:rPr>
              <w:t>89</w:t>
            </w:r>
            <w:r w:rsidR="00D66C86" w:rsidRPr="00433201">
              <w:rPr>
                <w:color w:val="000000"/>
                <w:sz w:val="20"/>
                <w:szCs w:val="20"/>
              </w:rPr>
              <w:t xml:space="preserve"> </w:t>
            </w:r>
            <w:r w:rsidRPr="00433201">
              <w:rPr>
                <w:color w:val="000000"/>
                <w:sz w:val="20"/>
                <w:szCs w:val="20"/>
              </w:rPr>
              <w:t xml:space="preserve"> a</w:t>
            </w:r>
            <w:proofErr w:type="gramEnd"/>
            <w:r w:rsidRPr="00433201">
              <w:rPr>
                <w:color w:val="000000"/>
                <w:sz w:val="20"/>
                <w:szCs w:val="20"/>
              </w:rPr>
              <w:t xml:space="preserve"> - 0,08</w:t>
            </w:r>
          </w:p>
        </w:tc>
        <w:tc>
          <w:tcPr>
            <w:tcW w:w="850" w:type="dxa"/>
            <w:tcBorders>
              <w:top w:val="nil"/>
              <w:bottom w:val="nil"/>
            </w:tcBorders>
            <w:tcMar>
              <w:top w:w="15" w:type="dxa"/>
              <w:left w:w="75" w:type="dxa"/>
              <w:bottom w:w="15" w:type="dxa"/>
              <w:right w:w="75" w:type="dxa"/>
            </w:tcMar>
            <w:hideMark/>
          </w:tcPr>
          <w:p w14:paraId="5CFABDBC" w14:textId="77777777" w:rsidR="00970ED7" w:rsidRPr="00433201" w:rsidRDefault="00970ED7" w:rsidP="004C771F">
            <w:pPr>
              <w:rPr>
                <w:color w:val="000000"/>
                <w:sz w:val="20"/>
                <w:szCs w:val="20"/>
              </w:rPr>
            </w:pPr>
            <w:r w:rsidRPr="00433201">
              <w:rPr>
                <w:color w:val="000000"/>
                <w:sz w:val="20"/>
                <w:szCs w:val="20"/>
              </w:rPr>
              <w:t>0,01</w:t>
            </w:r>
          </w:p>
        </w:tc>
        <w:tc>
          <w:tcPr>
            <w:tcW w:w="851" w:type="dxa"/>
            <w:tcBorders>
              <w:top w:val="nil"/>
              <w:bottom w:val="nil"/>
            </w:tcBorders>
            <w:tcMar>
              <w:top w:w="15" w:type="dxa"/>
              <w:left w:w="75" w:type="dxa"/>
              <w:bottom w:w="15" w:type="dxa"/>
              <w:right w:w="75" w:type="dxa"/>
            </w:tcMar>
            <w:hideMark/>
          </w:tcPr>
          <w:p w14:paraId="1A4DC3AB" w14:textId="77777777" w:rsidR="00970ED7" w:rsidRPr="00433201" w:rsidRDefault="00970ED7" w:rsidP="004C771F">
            <w:pPr>
              <w:jc w:val="center"/>
              <w:rPr>
                <w:color w:val="000000"/>
                <w:sz w:val="20"/>
                <w:szCs w:val="20"/>
              </w:rPr>
            </w:pPr>
            <w:r w:rsidRPr="00433201">
              <w:rPr>
                <w:color w:val="000000"/>
                <w:sz w:val="20"/>
                <w:szCs w:val="20"/>
              </w:rPr>
              <w:t>85%</w:t>
            </w:r>
          </w:p>
        </w:tc>
        <w:tc>
          <w:tcPr>
            <w:tcW w:w="1464" w:type="dxa"/>
            <w:tcBorders>
              <w:top w:val="nil"/>
              <w:bottom w:val="nil"/>
            </w:tcBorders>
            <w:tcMar>
              <w:top w:w="15" w:type="dxa"/>
              <w:left w:w="75" w:type="dxa"/>
              <w:bottom w:w="15" w:type="dxa"/>
              <w:right w:w="75" w:type="dxa"/>
            </w:tcMar>
            <w:hideMark/>
          </w:tcPr>
          <w:p w14:paraId="34583FF4" w14:textId="77777777" w:rsidR="00970ED7" w:rsidRPr="00433201" w:rsidRDefault="00970ED7" w:rsidP="004C771F">
            <w:pPr>
              <w:rPr>
                <w:color w:val="000000"/>
                <w:sz w:val="20"/>
                <w:szCs w:val="20"/>
              </w:rPr>
            </w:pPr>
            <w:r w:rsidRPr="00433201">
              <w:rPr>
                <w:color w:val="000000"/>
                <w:sz w:val="20"/>
                <w:szCs w:val="20"/>
              </w:rPr>
              <w:t xml:space="preserve">Clinicamente </w:t>
            </w:r>
            <w:proofErr w:type="gramStart"/>
            <w:r w:rsidRPr="00433201">
              <w:rPr>
                <w:color w:val="000000"/>
                <w:sz w:val="20"/>
                <w:szCs w:val="20"/>
              </w:rPr>
              <w:t>não  significativa</w:t>
            </w:r>
            <w:proofErr w:type="gramEnd"/>
            <w:r w:rsidRPr="00433201">
              <w:rPr>
                <w:color w:val="000000"/>
                <w:sz w:val="20"/>
                <w:szCs w:val="20"/>
              </w:rPr>
              <w:t> </w:t>
            </w:r>
          </w:p>
        </w:tc>
      </w:tr>
      <w:tr w:rsidR="00844B5D" w:rsidRPr="00433201" w14:paraId="404E67F9" w14:textId="77777777" w:rsidTr="00DE19D0">
        <w:trPr>
          <w:trHeight w:val="1102"/>
        </w:trPr>
        <w:tc>
          <w:tcPr>
            <w:tcW w:w="993" w:type="dxa"/>
            <w:tcBorders>
              <w:top w:val="nil"/>
              <w:bottom w:val="nil"/>
            </w:tcBorders>
            <w:tcMar>
              <w:top w:w="15" w:type="dxa"/>
              <w:left w:w="75" w:type="dxa"/>
              <w:bottom w:w="15" w:type="dxa"/>
              <w:right w:w="75" w:type="dxa"/>
            </w:tcMar>
            <w:hideMark/>
          </w:tcPr>
          <w:p w14:paraId="100BD6D8" w14:textId="77777777" w:rsidR="00970ED7" w:rsidRPr="00433201" w:rsidRDefault="00970ED7" w:rsidP="004C771F">
            <w:pPr>
              <w:rPr>
                <w:color w:val="000000"/>
                <w:sz w:val="20"/>
                <w:szCs w:val="20"/>
              </w:rPr>
            </w:pPr>
            <w:r w:rsidRPr="00433201">
              <w:rPr>
                <w:color w:val="000000"/>
                <w:sz w:val="20"/>
                <w:szCs w:val="20"/>
              </w:rPr>
              <w:t>Oliveira et al., 2021</w:t>
            </w:r>
          </w:p>
        </w:tc>
        <w:tc>
          <w:tcPr>
            <w:tcW w:w="1417" w:type="dxa"/>
            <w:tcBorders>
              <w:top w:val="nil"/>
              <w:bottom w:val="nil"/>
            </w:tcBorders>
            <w:tcMar>
              <w:top w:w="15" w:type="dxa"/>
              <w:left w:w="75" w:type="dxa"/>
              <w:bottom w:w="15" w:type="dxa"/>
              <w:right w:w="75" w:type="dxa"/>
            </w:tcMar>
            <w:hideMark/>
          </w:tcPr>
          <w:p w14:paraId="313DE261" w14:textId="77777777" w:rsidR="00970ED7" w:rsidRPr="00433201" w:rsidRDefault="00970ED7" w:rsidP="004C771F">
            <w:pPr>
              <w:rPr>
                <w:color w:val="000000"/>
                <w:sz w:val="20"/>
                <w:szCs w:val="20"/>
              </w:rPr>
            </w:pPr>
            <w:r w:rsidRPr="00433201">
              <w:rPr>
                <w:color w:val="000000"/>
                <w:sz w:val="20"/>
                <w:szCs w:val="20"/>
              </w:rPr>
              <w:t>PI, GI e sangramento (melhora)</w:t>
            </w:r>
          </w:p>
        </w:tc>
        <w:tc>
          <w:tcPr>
            <w:tcW w:w="1276" w:type="dxa"/>
            <w:tcBorders>
              <w:top w:val="nil"/>
              <w:bottom w:val="nil"/>
            </w:tcBorders>
            <w:tcMar>
              <w:top w:w="15" w:type="dxa"/>
              <w:left w:w="75" w:type="dxa"/>
              <w:bottom w:w="15" w:type="dxa"/>
              <w:right w:w="75" w:type="dxa"/>
            </w:tcMar>
            <w:hideMark/>
          </w:tcPr>
          <w:p w14:paraId="2E2268C6" w14:textId="77777777" w:rsidR="00970ED7" w:rsidRPr="00433201" w:rsidRDefault="00970ED7" w:rsidP="004C771F">
            <w:pPr>
              <w:rPr>
                <w:color w:val="000000"/>
                <w:sz w:val="20"/>
                <w:szCs w:val="20"/>
              </w:rPr>
            </w:pPr>
            <w:r w:rsidRPr="00433201">
              <w:rPr>
                <w:color w:val="000000"/>
                <w:sz w:val="20"/>
                <w:szCs w:val="20"/>
              </w:rPr>
              <w:t xml:space="preserve">SRP + CUR </w:t>
            </w:r>
            <w:proofErr w:type="spellStart"/>
            <w:r w:rsidRPr="00433201">
              <w:rPr>
                <w:color w:val="000000"/>
                <w:sz w:val="20"/>
                <w:szCs w:val="20"/>
              </w:rPr>
              <w:t>vs</w:t>
            </w:r>
            <w:proofErr w:type="spellEnd"/>
            <w:r w:rsidRPr="00433201">
              <w:rPr>
                <w:color w:val="000000"/>
                <w:sz w:val="20"/>
                <w:szCs w:val="20"/>
              </w:rPr>
              <w:t xml:space="preserve"> SRP</w:t>
            </w:r>
          </w:p>
        </w:tc>
        <w:tc>
          <w:tcPr>
            <w:tcW w:w="958" w:type="dxa"/>
            <w:tcBorders>
              <w:top w:val="nil"/>
              <w:bottom w:val="nil"/>
            </w:tcBorders>
            <w:tcMar>
              <w:top w:w="15" w:type="dxa"/>
              <w:left w:w="75" w:type="dxa"/>
              <w:bottom w:w="15" w:type="dxa"/>
              <w:right w:w="75" w:type="dxa"/>
            </w:tcMar>
            <w:hideMark/>
          </w:tcPr>
          <w:p w14:paraId="791A3CFB" w14:textId="77777777" w:rsidR="00970ED7" w:rsidRPr="00433201" w:rsidRDefault="00970ED7" w:rsidP="004C771F">
            <w:pPr>
              <w:rPr>
                <w:color w:val="000000"/>
                <w:sz w:val="20"/>
                <w:szCs w:val="20"/>
              </w:rPr>
            </w:pPr>
            <w:r w:rsidRPr="00433201">
              <w:rPr>
                <w:color w:val="000000"/>
                <w:sz w:val="20"/>
                <w:szCs w:val="20"/>
              </w:rPr>
              <w:t>45 dias</w:t>
            </w:r>
          </w:p>
        </w:tc>
        <w:tc>
          <w:tcPr>
            <w:tcW w:w="1310" w:type="dxa"/>
            <w:gridSpan w:val="2"/>
            <w:tcBorders>
              <w:top w:val="nil"/>
              <w:bottom w:val="nil"/>
            </w:tcBorders>
            <w:tcMar>
              <w:top w:w="15" w:type="dxa"/>
              <w:left w:w="75" w:type="dxa"/>
              <w:bottom w:w="15" w:type="dxa"/>
              <w:right w:w="75" w:type="dxa"/>
            </w:tcMar>
            <w:hideMark/>
          </w:tcPr>
          <w:p w14:paraId="7EA26D34" w14:textId="77777777" w:rsidR="00970ED7" w:rsidRPr="00433201" w:rsidRDefault="00970ED7" w:rsidP="004C771F">
            <w:pPr>
              <w:rPr>
                <w:color w:val="000000"/>
                <w:sz w:val="20"/>
                <w:szCs w:val="20"/>
              </w:rPr>
            </w:pPr>
            <w:r w:rsidRPr="00433201">
              <w:rPr>
                <w:color w:val="000000"/>
                <w:sz w:val="20"/>
                <w:szCs w:val="20"/>
              </w:rPr>
              <w:t>Efeitos aleatórios</w:t>
            </w:r>
          </w:p>
        </w:tc>
        <w:tc>
          <w:tcPr>
            <w:tcW w:w="1417" w:type="dxa"/>
            <w:tcBorders>
              <w:top w:val="nil"/>
              <w:bottom w:val="nil"/>
            </w:tcBorders>
            <w:tcMar>
              <w:top w:w="15" w:type="dxa"/>
              <w:left w:w="75" w:type="dxa"/>
              <w:bottom w:w="15" w:type="dxa"/>
              <w:right w:w="75" w:type="dxa"/>
            </w:tcMar>
            <w:hideMark/>
          </w:tcPr>
          <w:p w14:paraId="38446631" w14:textId="77777777" w:rsidR="00970ED7" w:rsidRPr="00433201" w:rsidRDefault="00970ED7" w:rsidP="004C771F">
            <w:pPr>
              <w:rPr>
                <w:color w:val="000000"/>
                <w:sz w:val="20"/>
                <w:szCs w:val="20"/>
              </w:rPr>
            </w:pPr>
            <w:r w:rsidRPr="00433201">
              <w:rPr>
                <w:color w:val="000000"/>
                <w:sz w:val="20"/>
                <w:szCs w:val="20"/>
              </w:rPr>
              <w:t>MD favorável à CUR</w:t>
            </w:r>
          </w:p>
        </w:tc>
        <w:tc>
          <w:tcPr>
            <w:tcW w:w="851" w:type="dxa"/>
            <w:tcBorders>
              <w:top w:val="nil"/>
              <w:bottom w:val="nil"/>
            </w:tcBorders>
            <w:tcMar>
              <w:top w:w="15" w:type="dxa"/>
              <w:left w:w="75" w:type="dxa"/>
              <w:bottom w:w="15" w:type="dxa"/>
              <w:right w:w="75" w:type="dxa"/>
            </w:tcMar>
            <w:hideMark/>
          </w:tcPr>
          <w:p w14:paraId="33113AD8" w14:textId="0F4589F0" w:rsidR="00970ED7" w:rsidRPr="00433201" w:rsidRDefault="00970ED7" w:rsidP="004C771F">
            <w:pPr>
              <w:rPr>
                <w:color w:val="000000"/>
                <w:sz w:val="20"/>
                <w:szCs w:val="20"/>
              </w:rPr>
            </w:pPr>
            <w:r w:rsidRPr="00433201">
              <w:rPr>
                <w:color w:val="000000"/>
                <w:sz w:val="20"/>
                <w:szCs w:val="20"/>
              </w:rPr>
              <w:t> </w:t>
            </w:r>
            <w:r w:rsidR="00844B5D" w:rsidRPr="00433201">
              <w:rPr>
                <w:color w:val="000000"/>
                <w:sz w:val="20"/>
                <w:szCs w:val="20"/>
              </w:rPr>
              <w:t xml:space="preserve"> Não cruza o zero</w:t>
            </w:r>
          </w:p>
        </w:tc>
        <w:tc>
          <w:tcPr>
            <w:tcW w:w="850" w:type="dxa"/>
            <w:tcBorders>
              <w:top w:val="nil"/>
              <w:bottom w:val="nil"/>
            </w:tcBorders>
            <w:tcMar>
              <w:top w:w="15" w:type="dxa"/>
              <w:left w:w="75" w:type="dxa"/>
              <w:bottom w:w="15" w:type="dxa"/>
              <w:right w:w="75" w:type="dxa"/>
            </w:tcMar>
            <w:hideMark/>
          </w:tcPr>
          <w:p w14:paraId="370B5087" w14:textId="78ECA2C2" w:rsidR="00970ED7" w:rsidRPr="00433201" w:rsidRDefault="004C771F" w:rsidP="004C771F">
            <w:pPr>
              <w:rPr>
                <w:color w:val="000000"/>
                <w:sz w:val="20"/>
                <w:szCs w:val="20"/>
              </w:rPr>
            </w:pPr>
            <w:r w:rsidRPr="00433201">
              <w:rPr>
                <w:color w:val="000000"/>
                <w:sz w:val="20"/>
                <w:szCs w:val="20"/>
              </w:rPr>
              <w:t>&lt;0,05</w:t>
            </w:r>
          </w:p>
        </w:tc>
        <w:tc>
          <w:tcPr>
            <w:tcW w:w="851" w:type="dxa"/>
            <w:tcBorders>
              <w:top w:val="nil"/>
              <w:bottom w:val="nil"/>
            </w:tcBorders>
            <w:tcMar>
              <w:top w:w="15" w:type="dxa"/>
              <w:left w:w="75" w:type="dxa"/>
              <w:bottom w:w="15" w:type="dxa"/>
              <w:right w:w="75" w:type="dxa"/>
            </w:tcMar>
            <w:hideMark/>
          </w:tcPr>
          <w:p w14:paraId="481D1FA3" w14:textId="77777777" w:rsidR="00970ED7" w:rsidRPr="00433201" w:rsidRDefault="00970ED7" w:rsidP="004C771F">
            <w:pPr>
              <w:jc w:val="center"/>
              <w:rPr>
                <w:color w:val="000000"/>
                <w:sz w:val="20"/>
                <w:szCs w:val="20"/>
              </w:rPr>
            </w:pPr>
            <w:r w:rsidRPr="00433201">
              <w:rPr>
                <w:color w:val="000000"/>
                <w:sz w:val="20"/>
                <w:szCs w:val="20"/>
              </w:rPr>
              <w:t>Alta</w:t>
            </w:r>
          </w:p>
        </w:tc>
        <w:tc>
          <w:tcPr>
            <w:tcW w:w="1464" w:type="dxa"/>
            <w:tcBorders>
              <w:top w:val="nil"/>
              <w:bottom w:val="nil"/>
            </w:tcBorders>
            <w:tcMar>
              <w:top w:w="15" w:type="dxa"/>
              <w:left w:w="75" w:type="dxa"/>
              <w:bottom w:w="15" w:type="dxa"/>
              <w:right w:w="75" w:type="dxa"/>
            </w:tcMar>
            <w:hideMark/>
          </w:tcPr>
          <w:p w14:paraId="20538CD4" w14:textId="77777777" w:rsidR="00970ED7" w:rsidRPr="00433201" w:rsidRDefault="00970ED7" w:rsidP="004C771F">
            <w:pPr>
              <w:rPr>
                <w:color w:val="000000"/>
                <w:sz w:val="20"/>
                <w:szCs w:val="20"/>
              </w:rPr>
            </w:pPr>
            <w:r w:rsidRPr="00433201">
              <w:rPr>
                <w:color w:val="000000"/>
                <w:sz w:val="20"/>
                <w:szCs w:val="20"/>
              </w:rPr>
              <w:t>Sinais clínicos desejáveis (ação anti-inflamatória)</w:t>
            </w:r>
          </w:p>
        </w:tc>
      </w:tr>
      <w:tr w:rsidR="00844B5D" w:rsidRPr="00433201" w14:paraId="798109C0" w14:textId="77777777" w:rsidTr="00DE19D0">
        <w:trPr>
          <w:trHeight w:val="1104"/>
        </w:trPr>
        <w:tc>
          <w:tcPr>
            <w:tcW w:w="993" w:type="dxa"/>
            <w:tcBorders>
              <w:top w:val="nil"/>
              <w:bottom w:val="nil"/>
            </w:tcBorders>
            <w:tcMar>
              <w:top w:w="15" w:type="dxa"/>
              <w:left w:w="75" w:type="dxa"/>
              <w:bottom w:w="15" w:type="dxa"/>
              <w:right w:w="75" w:type="dxa"/>
            </w:tcMar>
            <w:hideMark/>
          </w:tcPr>
          <w:p w14:paraId="1AF795D3" w14:textId="77777777" w:rsidR="00970ED7" w:rsidRPr="00433201" w:rsidRDefault="00970ED7" w:rsidP="004C771F">
            <w:pPr>
              <w:rPr>
                <w:color w:val="000000"/>
                <w:sz w:val="20"/>
                <w:szCs w:val="20"/>
              </w:rPr>
            </w:pPr>
            <w:r w:rsidRPr="00433201">
              <w:rPr>
                <w:color w:val="000000"/>
                <w:sz w:val="20"/>
                <w:szCs w:val="20"/>
              </w:rPr>
              <w:t>Zhang et al., 2022</w:t>
            </w:r>
          </w:p>
        </w:tc>
        <w:tc>
          <w:tcPr>
            <w:tcW w:w="1417" w:type="dxa"/>
            <w:tcBorders>
              <w:top w:val="nil"/>
              <w:bottom w:val="nil"/>
            </w:tcBorders>
            <w:tcMar>
              <w:top w:w="15" w:type="dxa"/>
              <w:left w:w="75" w:type="dxa"/>
              <w:bottom w:w="15" w:type="dxa"/>
              <w:right w:w="75" w:type="dxa"/>
            </w:tcMar>
            <w:hideMark/>
          </w:tcPr>
          <w:p w14:paraId="273B7561" w14:textId="77777777" w:rsidR="00970ED7" w:rsidRPr="00433201" w:rsidRDefault="00970ED7" w:rsidP="004C771F">
            <w:pPr>
              <w:rPr>
                <w:color w:val="000000"/>
                <w:sz w:val="20"/>
                <w:szCs w:val="20"/>
              </w:rPr>
            </w:pPr>
            <w:r w:rsidRPr="00433201">
              <w:rPr>
                <w:color w:val="000000"/>
                <w:sz w:val="20"/>
                <w:szCs w:val="20"/>
              </w:rPr>
              <w:t>GI e SBI (melhora)</w:t>
            </w:r>
          </w:p>
        </w:tc>
        <w:tc>
          <w:tcPr>
            <w:tcW w:w="1276" w:type="dxa"/>
            <w:tcBorders>
              <w:top w:val="nil"/>
              <w:bottom w:val="nil"/>
            </w:tcBorders>
            <w:tcMar>
              <w:top w:w="15" w:type="dxa"/>
              <w:left w:w="75" w:type="dxa"/>
              <w:bottom w:w="15" w:type="dxa"/>
              <w:right w:w="75" w:type="dxa"/>
            </w:tcMar>
            <w:hideMark/>
          </w:tcPr>
          <w:p w14:paraId="2F12C6C8" w14:textId="77777777" w:rsidR="00970ED7" w:rsidRPr="00433201" w:rsidRDefault="00970ED7" w:rsidP="004C771F">
            <w:pPr>
              <w:rPr>
                <w:color w:val="000000"/>
                <w:sz w:val="20"/>
                <w:szCs w:val="20"/>
              </w:rPr>
            </w:pPr>
            <w:r w:rsidRPr="00433201">
              <w:rPr>
                <w:color w:val="000000"/>
                <w:sz w:val="20"/>
                <w:szCs w:val="20"/>
              </w:rPr>
              <w:t xml:space="preserve">SRP + CUR </w:t>
            </w:r>
            <w:proofErr w:type="spellStart"/>
            <w:r w:rsidRPr="00433201">
              <w:rPr>
                <w:color w:val="000000"/>
                <w:sz w:val="20"/>
                <w:szCs w:val="20"/>
              </w:rPr>
              <w:t>vs</w:t>
            </w:r>
            <w:proofErr w:type="spellEnd"/>
            <w:r w:rsidRPr="00433201">
              <w:rPr>
                <w:color w:val="000000"/>
                <w:sz w:val="20"/>
                <w:szCs w:val="20"/>
              </w:rPr>
              <w:t xml:space="preserve"> SRP</w:t>
            </w:r>
          </w:p>
        </w:tc>
        <w:tc>
          <w:tcPr>
            <w:tcW w:w="958" w:type="dxa"/>
            <w:tcBorders>
              <w:top w:val="nil"/>
              <w:bottom w:val="nil"/>
            </w:tcBorders>
            <w:tcMar>
              <w:top w:w="15" w:type="dxa"/>
              <w:left w:w="75" w:type="dxa"/>
              <w:bottom w:w="15" w:type="dxa"/>
              <w:right w:w="75" w:type="dxa"/>
            </w:tcMar>
            <w:hideMark/>
          </w:tcPr>
          <w:p w14:paraId="7E60B780" w14:textId="77777777" w:rsidR="00970ED7" w:rsidRPr="00433201" w:rsidRDefault="00970ED7" w:rsidP="004C771F">
            <w:pPr>
              <w:rPr>
                <w:color w:val="000000"/>
                <w:sz w:val="20"/>
                <w:szCs w:val="20"/>
              </w:rPr>
            </w:pPr>
            <w:r w:rsidRPr="00433201">
              <w:rPr>
                <w:color w:val="000000"/>
                <w:sz w:val="20"/>
                <w:szCs w:val="20"/>
              </w:rPr>
              <w:t>1, 2, 3, 4 e 6 semanas</w:t>
            </w:r>
          </w:p>
        </w:tc>
        <w:tc>
          <w:tcPr>
            <w:tcW w:w="1310" w:type="dxa"/>
            <w:gridSpan w:val="2"/>
            <w:tcBorders>
              <w:top w:val="nil"/>
              <w:bottom w:val="nil"/>
            </w:tcBorders>
            <w:tcMar>
              <w:top w:w="15" w:type="dxa"/>
              <w:left w:w="75" w:type="dxa"/>
              <w:bottom w:w="15" w:type="dxa"/>
              <w:right w:w="75" w:type="dxa"/>
            </w:tcMar>
            <w:hideMark/>
          </w:tcPr>
          <w:p w14:paraId="5F6CA953" w14:textId="77777777" w:rsidR="00970ED7" w:rsidRPr="00433201" w:rsidRDefault="00970ED7" w:rsidP="004C771F">
            <w:pPr>
              <w:rPr>
                <w:color w:val="000000"/>
                <w:sz w:val="20"/>
                <w:szCs w:val="20"/>
              </w:rPr>
            </w:pPr>
            <w:r w:rsidRPr="00433201">
              <w:rPr>
                <w:color w:val="000000"/>
                <w:sz w:val="20"/>
                <w:szCs w:val="20"/>
              </w:rPr>
              <w:t>Efeitos aleatórios</w:t>
            </w:r>
          </w:p>
        </w:tc>
        <w:tc>
          <w:tcPr>
            <w:tcW w:w="1417" w:type="dxa"/>
            <w:tcBorders>
              <w:top w:val="nil"/>
              <w:bottom w:val="nil"/>
            </w:tcBorders>
            <w:tcMar>
              <w:top w:w="15" w:type="dxa"/>
              <w:left w:w="75" w:type="dxa"/>
              <w:bottom w:w="15" w:type="dxa"/>
              <w:right w:w="75" w:type="dxa"/>
            </w:tcMar>
            <w:hideMark/>
          </w:tcPr>
          <w:p w14:paraId="66A8D0DB" w14:textId="77777777" w:rsidR="00970ED7" w:rsidRPr="00433201" w:rsidRDefault="00970ED7" w:rsidP="004C771F">
            <w:pPr>
              <w:rPr>
                <w:color w:val="000000"/>
                <w:sz w:val="20"/>
                <w:szCs w:val="20"/>
              </w:rPr>
            </w:pPr>
            <w:r w:rsidRPr="00433201">
              <w:rPr>
                <w:color w:val="000000"/>
                <w:sz w:val="20"/>
                <w:szCs w:val="20"/>
              </w:rPr>
              <w:t>D = −0,47 mm</w:t>
            </w:r>
          </w:p>
        </w:tc>
        <w:tc>
          <w:tcPr>
            <w:tcW w:w="851" w:type="dxa"/>
            <w:tcBorders>
              <w:top w:val="nil"/>
              <w:bottom w:val="nil"/>
            </w:tcBorders>
            <w:tcMar>
              <w:top w:w="15" w:type="dxa"/>
              <w:left w:w="75" w:type="dxa"/>
              <w:bottom w:w="15" w:type="dxa"/>
              <w:right w:w="75" w:type="dxa"/>
            </w:tcMar>
            <w:hideMark/>
          </w:tcPr>
          <w:p w14:paraId="75615D7D" w14:textId="09BF9B8F" w:rsidR="00970ED7" w:rsidRPr="00433201" w:rsidRDefault="00131E39" w:rsidP="004C771F">
            <w:pPr>
              <w:rPr>
                <w:color w:val="000000"/>
                <w:sz w:val="20"/>
                <w:szCs w:val="20"/>
              </w:rPr>
            </w:pPr>
            <w:r w:rsidRPr="00433201">
              <w:rPr>
                <w:color w:val="000000"/>
                <w:sz w:val="20"/>
                <w:szCs w:val="20"/>
              </w:rPr>
              <w:t>- 0,</w:t>
            </w:r>
            <w:proofErr w:type="gramStart"/>
            <w:r w:rsidRPr="00433201">
              <w:rPr>
                <w:color w:val="000000"/>
                <w:sz w:val="20"/>
                <w:szCs w:val="20"/>
              </w:rPr>
              <w:t xml:space="preserve">69 </w:t>
            </w:r>
            <w:r w:rsidR="00D66C86" w:rsidRPr="00433201">
              <w:rPr>
                <w:color w:val="000000"/>
                <w:sz w:val="20"/>
                <w:szCs w:val="20"/>
              </w:rPr>
              <w:t xml:space="preserve"> </w:t>
            </w:r>
            <w:r w:rsidRPr="00433201">
              <w:rPr>
                <w:color w:val="000000"/>
                <w:sz w:val="20"/>
                <w:szCs w:val="20"/>
              </w:rPr>
              <w:t>a</w:t>
            </w:r>
            <w:proofErr w:type="gramEnd"/>
            <w:r w:rsidRPr="00433201">
              <w:rPr>
                <w:color w:val="000000"/>
                <w:sz w:val="20"/>
                <w:szCs w:val="20"/>
              </w:rPr>
              <w:t xml:space="preserve"> -0,26</w:t>
            </w:r>
          </w:p>
        </w:tc>
        <w:tc>
          <w:tcPr>
            <w:tcW w:w="850" w:type="dxa"/>
            <w:tcBorders>
              <w:top w:val="nil"/>
              <w:bottom w:val="nil"/>
            </w:tcBorders>
            <w:tcMar>
              <w:top w:w="15" w:type="dxa"/>
              <w:left w:w="75" w:type="dxa"/>
              <w:bottom w:w="15" w:type="dxa"/>
              <w:right w:w="75" w:type="dxa"/>
            </w:tcMar>
            <w:hideMark/>
          </w:tcPr>
          <w:p w14:paraId="334C6EE2" w14:textId="3E88D7B6" w:rsidR="00970ED7" w:rsidRPr="00433201" w:rsidRDefault="004C771F" w:rsidP="004C771F">
            <w:pPr>
              <w:rPr>
                <w:color w:val="000000"/>
                <w:sz w:val="20"/>
                <w:szCs w:val="20"/>
              </w:rPr>
            </w:pPr>
            <w:r w:rsidRPr="00433201">
              <w:rPr>
                <w:color w:val="000000"/>
                <w:sz w:val="20"/>
                <w:szCs w:val="20"/>
              </w:rPr>
              <w:t>&lt;0,05</w:t>
            </w:r>
          </w:p>
        </w:tc>
        <w:tc>
          <w:tcPr>
            <w:tcW w:w="851" w:type="dxa"/>
            <w:tcBorders>
              <w:top w:val="nil"/>
              <w:bottom w:val="nil"/>
            </w:tcBorders>
            <w:tcMar>
              <w:top w:w="15" w:type="dxa"/>
              <w:left w:w="75" w:type="dxa"/>
              <w:bottom w:w="15" w:type="dxa"/>
              <w:right w:w="75" w:type="dxa"/>
            </w:tcMar>
            <w:hideMark/>
          </w:tcPr>
          <w:p w14:paraId="1646B24A" w14:textId="3A9B52AE" w:rsidR="00970ED7" w:rsidRPr="00433201" w:rsidRDefault="00131E39" w:rsidP="004C771F">
            <w:pPr>
              <w:jc w:val="center"/>
              <w:rPr>
                <w:color w:val="000000"/>
                <w:sz w:val="20"/>
                <w:szCs w:val="20"/>
              </w:rPr>
            </w:pPr>
            <w:r w:rsidRPr="00433201">
              <w:rPr>
                <w:color w:val="000000"/>
                <w:sz w:val="20"/>
                <w:szCs w:val="20"/>
              </w:rPr>
              <w:t>67%</w:t>
            </w:r>
          </w:p>
        </w:tc>
        <w:tc>
          <w:tcPr>
            <w:tcW w:w="1464" w:type="dxa"/>
            <w:tcBorders>
              <w:top w:val="nil"/>
              <w:bottom w:val="nil"/>
            </w:tcBorders>
            <w:tcMar>
              <w:top w:w="15" w:type="dxa"/>
              <w:left w:w="75" w:type="dxa"/>
              <w:bottom w:w="15" w:type="dxa"/>
              <w:right w:w="75" w:type="dxa"/>
            </w:tcMar>
            <w:hideMark/>
          </w:tcPr>
          <w:p w14:paraId="313280B9" w14:textId="77777777" w:rsidR="00970ED7" w:rsidRPr="00433201" w:rsidRDefault="00970ED7" w:rsidP="004C771F">
            <w:pPr>
              <w:rPr>
                <w:color w:val="000000"/>
                <w:sz w:val="20"/>
                <w:szCs w:val="20"/>
              </w:rPr>
            </w:pPr>
            <w:r w:rsidRPr="00433201">
              <w:rPr>
                <w:color w:val="000000"/>
                <w:sz w:val="20"/>
                <w:szCs w:val="20"/>
              </w:rPr>
              <w:t>Sinais clínicos desejáveis (ação anti-inflamatória)</w:t>
            </w:r>
          </w:p>
        </w:tc>
      </w:tr>
      <w:tr w:rsidR="00844B5D" w:rsidRPr="00433201" w14:paraId="6518EDB1" w14:textId="77777777" w:rsidTr="00DE19D0">
        <w:trPr>
          <w:trHeight w:val="1248"/>
        </w:trPr>
        <w:tc>
          <w:tcPr>
            <w:tcW w:w="993" w:type="dxa"/>
            <w:tcBorders>
              <w:top w:val="nil"/>
              <w:bottom w:val="nil"/>
            </w:tcBorders>
            <w:tcMar>
              <w:top w:w="15" w:type="dxa"/>
              <w:left w:w="75" w:type="dxa"/>
              <w:bottom w:w="15" w:type="dxa"/>
              <w:right w:w="75" w:type="dxa"/>
            </w:tcMar>
            <w:hideMark/>
          </w:tcPr>
          <w:p w14:paraId="66601511" w14:textId="77777777" w:rsidR="00970ED7" w:rsidRPr="00433201" w:rsidRDefault="00970ED7" w:rsidP="004C771F">
            <w:pPr>
              <w:rPr>
                <w:color w:val="000000"/>
                <w:sz w:val="20"/>
                <w:szCs w:val="20"/>
              </w:rPr>
            </w:pPr>
            <w:proofErr w:type="spellStart"/>
            <w:r w:rsidRPr="00433201">
              <w:rPr>
                <w:color w:val="000000"/>
                <w:sz w:val="20"/>
                <w:szCs w:val="20"/>
              </w:rPr>
              <w:t>Wendorff-Tobolla</w:t>
            </w:r>
            <w:proofErr w:type="spellEnd"/>
            <w:r w:rsidRPr="00433201">
              <w:rPr>
                <w:color w:val="000000"/>
                <w:sz w:val="20"/>
                <w:szCs w:val="20"/>
              </w:rPr>
              <w:t xml:space="preserve"> et al., 2023</w:t>
            </w:r>
          </w:p>
        </w:tc>
        <w:tc>
          <w:tcPr>
            <w:tcW w:w="1417" w:type="dxa"/>
            <w:tcBorders>
              <w:top w:val="nil"/>
              <w:bottom w:val="nil"/>
            </w:tcBorders>
            <w:tcMar>
              <w:top w:w="15" w:type="dxa"/>
              <w:left w:w="75" w:type="dxa"/>
              <w:bottom w:w="15" w:type="dxa"/>
              <w:right w:w="75" w:type="dxa"/>
            </w:tcMar>
            <w:hideMark/>
          </w:tcPr>
          <w:p w14:paraId="0F151302" w14:textId="77777777" w:rsidR="00970ED7" w:rsidRPr="00433201" w:rsidRDefault="00970ED7" w:rsidP="004C771F">
            <w:pPr>
              <w:rPr>
                <w:color w:val="000000"/>
                <w:sz w:val="20"/>
                <w:szCs w:val="20"/>
              </w:rPr>
            </w:pPr>
            <w:r w:rsidRPr="00433201">
              <w:rPr>
                <w:color w:val="000000"/>
                <w:sz w:val="20"/>
                <w:szCs w:val="20"/>
              </w:rPr>
              <w:t>CAL / PPD</w:t>
            </w:r>
          </w:p>
        </w:tc>
        <w:tc>
          <w:tcPr>
            <w:tcW w:w="1276" w:type="dxa"/>
            <w:tcBorders>
              <w:top w:val="nil"/>
              <w:bottom w:val="nil"/>
            </w:tcBorders>
            <w:tcMar>
              <w:top w:w="15" w:type="dxa"/>
              <w:left w:w="75" w:type="dxa"/>
              <w:bottom w:w="15" w:type="dxa"/>
              <w:right w:w="75" w:type="dxa"/>
            </w:tcMar>
            <w:hideMark/>
          </w:tcPr>
          <w:p w14:paraId="3686E16F" w14:textId="77777777" w:rsidR="00970ED7" w:rsidRPr="00433201" w:rsidRDefault="00970ED7" w:rsidP="004C771F">
            <w:pPr>
              <w:rPr>
                <w:color w:val="000000"/>
                <w:sz w:val="20"/>
                <w:szCs w:val="20"/>
              </w:rPr>
            </w:pPr>
            <w:r w:rsidRPr="00433201">
              <w:rPr>
                <w:color w:val="000000"/>
                <w:sz w:val="20"/>
                <w:szCs w:val="20"/>
              </w:rPr>
              <w:t xml:space="preserve">CUR local </w:t>
            </w:r>
            <w:proofErr w:type="spellStart"/>
            <w:r w:rsidRPr="00433201">
              <w:rPr>
                <w:color w:val="000000"/>
                <w:sz w:val="20"/>
                <w:szCs w:val="20"/>
              </w:rPr>
              <w:t>vs</w:t>
            </w:r>
            <w:proofErr w:type="spellEnd"/>
            <w:r w:rsidRPr="00433201">
              <w:rPr>
                <w:color w:val="000000"/>
                <w:sz w:val="20"/>
                <w:szCs w:val="20"/>
              </w:rPr>
              <w:t xml:space="preserve"> controle</w:t>
            </w:r>
          </w:p>
        </w:tc>
        <w:tc>
          <w:tcPr>
            <w:tcW w:w="958" w:type="dxa"/>
            <w:tcBorders>
              <w:top w:val="nil"/>
              <w:bottom w:val="nil"/>
            </w:tcBorders>
            <w:tcMar>
              <w:top w:w="15" w:type="dxa"/>
              <w:left w:w="75" w:type="dxa"/>
              <w:bottom w:w="15" w:type="dxa"/>
              <w:right w:w="75" w:type="dxa"/>
            </w:tcMar>
            <w:hideMark/>
          </w:tcPr>
          <w:p w14:paraId="6F833185" w14:textId="77777777" w:rsidR="00970ED7" w:rsidRPr="00433201" w:rsidRDefault="00970ED7" w:rsidP="004C771F">
            <w:pPr>
              <w:rPr>
                <w:color w:val="000000"/>
                <w:sz w:val="20"/>
                <w:szCs w:val="20"/>
              </w:rPr>
            </w:pPr>
            <w:r w:rsidRPr="00433201">
              <w:rPr>
                <w:color w:val="000000"/>
                <w:sz w:val="20"/>
                <w:szCs w:val="20"/>
              </w:rPr>
              <w:t>Tempos de seguimento variados</w:t>
            </w:r>
          </w:p>
        </w:tc>
        <w:tc>
          <w:tcPr>
            <w:tcW w:w="1310" w:type="dxa"/>
            <w:gridSpan w:val="2"/>
            <w:tcBorders>
              <w:top w:val="nil"/>
              <w:bottom w:val="nil"/>
            </w:tcBorders>
            <w:tcMar>
              <w:top w:w="15" w:type="dxa"/>
              <w:left w:w="75" w:type="dxa"/>
              <w:bottom w:w="15" w:type="dxa"/>
              <w:right w:w="75" w:type="dxa"/>
            </w:tcMar>
            <w:hideMark/>
          </w:tcPr>
          <w:p w14:paraId="170F9F20" w14:textId="77777777" w:rsidR="00970ED7" w:rsidRPr="00433201" w:rsidRDefault="00970ED7" w:rsidP="004C771F">
            <w:pPr>
              <w:rPr>
                <w:color w:val="000000"/>
                <w:sz w:val="20"/>
                <w:szCs w:val="20"/>
              </w:rPr>
            </w:pPr>
            <w:r w:rsidRPr="00433201">
              <w:rPr>
                <w:color w:val="000000"/>
                <w:sz w:val="20"/>
                <w:szCs w:val="20"/>
              </w:rPr>
              <w:t>Efeitos aleatórios</w:t>
            </w:r>
          </w:p>
        </w:tc>
        <w:tc>
          <w:tcPr>
            <w:tcW w:w="1417" w:type="dxa"/>
            <w:tcBorders>
              <w:top w:val="nil"/>
              <w:bottom w:val="nil"/>
            </w:tcBorders>
            <w:tcMar>
              <w:top w:w="15" w:type="dxa"/>
              <w:left w:w="75" w:type="dxa"/>
              <w:bottom w:w="15" w:type="dxa"/>
              <w:right w:w="75" w:type="dxa"/>
            </w:tcMar>
            <w:hideMark/>
          </w:tcPr>
          <w:p w14:paraId="4D584001" w14:textId="77777777" w:rsidR="00970ED7" w:rsidRPr="00433201" w:rsidRDefault="00970ED7" w:rsidP="004C771F">
            <w:pPr>
              <w:rPr>
                <w:color w:val="000000"/>
                <w:sz w:val="20"/>
                <w:szCs w:val="20"/>
              </w:rPr>
            </w:pPr>
            <w:r w:rsidRPr="00433201">
              <w:rPr>
                <w:color w:val="000000"/>
                <w:sz w:val="20"/>
                <w:szCs w:val="20"/>
              </w:rPr>
              <w:t>SMD favorável à CUR</w:t>
            </w:r>
          </w:p>
        </w:tc>
        <w:tc>
          <w:tcPr>
            <w:tcW w:w="851" w:type="dxa"/>
            <w:tcBorders>
              <w:top w:val="nil"/>
              <w:bottom w:val="nil"/>
            </w:tcBorders>
            <w:tcMar>
              <w:top w:w="15" w:type="dxa"/>
              <w:left w:w="75" w:type="dxa"/>
              <w:bottom w:w="15" w:type="dxa"/>
              <w:right w:w="75" w:type="dxa"/>
            </w:tcMar>
            <w:hideMark/>
          </w:tcPr>
          <w:p w14:paraId="4D9C34BD" w14:textId="77777777" w:rsidR="00970ED7" w:rsidRPr="00433201" w:rsidRDefault="00970ED7" w:rsidP="004C771F">
            <w:pPr>
              <w:rPr>
                <w:color w:val="000000"/>
                <w:sz w:val="20"/>
                <w:szCs w:val="20"/>
              </w:rPr>
            </w:pPr>
            <w:r w:rsidRPr="00433201">
              <w:rPr>
                <w:color w:val="000000"/>
                <w:sz w:val="20"/>
                <w:szCs w:val="20"/>
              </w:rPr>
              <w:t>Não cruza o zero</w:t>
            </w:r>
          </w:p>
        </w:tc>
        <w:tc>
          <w:tcPr>
            <w:tcW w:w="850" w:type="dxa"/>
            <w:tcBorders>
              <w:top w:val="nil"/>
              <w:bottom w:val="nil"/>
            </w:tcBorders>
            <w:tcMar>
              <w:top w:w="15" w:type="dxa"/>
              <w:left w:w="75" w:type="dxa"/>
              <w:bottom w:w="15" w:type="dxa"/>
              <w:right w:w="75" w:type="dxa"/>
            </w:tcMar>
            <w:hideMark/>
          </w:tcPr>
          <w:p w14:paraId="7CA01059" w14:textId="77777777" w:rsidR="00970ED7" w:rsidRPr="00433201" w:rsidRDefault="00970ED7" w:rsidP="004C771F">
            <w:pPr>
              <w:rPr>
                <w:color w:val="000000"/>
                <w:sz w:val="20"/>
                <w:szCs w:val="20"/>
              </w:rPr>
            </w:pPr>
            <w:r w:rsidRPr="00433201">
              <w:rPr>
                <w:color w:val="000000"/>
                <w:sz w:val="20"/>
                <w:szCs w:val="20"/>
              </w:rPr>
              <w:t>&lt;0,05</w:t>
            </w:r>
          </w:p>
        </w:tc>
        <w:tc>
          <w:tcPr>
            <w:tcW w:w="851" w:type="dxa"/>
            <w:tcBorders>
              <w:top w:val="nil"/>
              <w:bottom w:val="nil"/>
            </w:tcBorders>
            <w:tcMar>
              <w:top w:w="15" w:type="dxa"/>
              <w:left w:w="75" w:type="dxa"/>
              <w:bottom w:w="15" w:type="dxa"/>
              <w:right w:w="75" w:type="dxa"/>
            </w:tcMar>
            <w:hideMark/>
          </w:tcPr>
          <w:p w14:paraId="23A0106F" w14:textId="77777777" w:rsidR="00970ED7" w:rsidRPr="00433201" w:rsidRDefault="00970ED7" w:rsidP="004C771F">
            <w:pPr>
              <w:jc w:val="center"/>
              <w:rPr>
                <w:color w:val="000000"/>
                <w:sz w:val="20"/>
                <w:szCs w:val="20"/>
              </w:rPr>
            </w:pPr>
            <w:r w:rsidRPr="00433201">
              <w:rPr>
                <w:color w:val="000000"/>
                <w:sz w:val="20"/>
                <w:szCs w:val="20"/>
              </w:rPr>
              <w:t>Moderada</w:t>
            </w:r>
          </w:p>
        </w:tc>
        <w:tc>
          <w:tcPr>
            <w:tcW w:w="1464" w:type="dxa"/>
            <w:tcBorders>
              <w:top w:val="nil"/>
              <w:bottom w:val="nil"/>
            </w:tcBorders>
            <w:tcMar>
              <w:top w:w="15" w:type="dxa"/>
              <w:left w:w="75" w:type="dxa"/>
              <w:bottom w:w="15" w:type="dxa"/>
              <w:right w:w="75" w:type="dxa"/>
            </w:tcMar>
            <w:hideMark/>
          </w:tcPr>
          <w:p w14:paraId="4EA32D98" w14:textId="77777777" w:rsidR="00970ED7" w:rsidRPr="00433201" w:rsidRDefault="00970ED7" w:rsidP="004C771F">
            <w:pPr>
              <w:rPr>
                <w:color w:val="000000"/>
                <w:sz w:val="20"/>
                <w:szCs w:val="20"/>
              </w:rPr>
            </w:pPr>
            <w:r w:rsidRPr="00433201">
              <w:rPr>
                <w:color w:val="000000"/>
                <w:sz w:val="20"/>
                <w:szCs w:val="20"/>
              </w:rPr>
              <w:t>Diferença clinicamente irrelevante </w:t>
            </w:r>
          </w:p>
        </w:tc>
      </w:tr>
      <w:tr w:rsidR="00844B5D" w:rsidRPr="00433201" w14:paraId="0A9C1BCF" w14:textId="77777777" w:rsidTr="00DE19D0">
        <w:tc>
          <w:tcPr>
            <w:tcW w:w="993" w:type="dxa"/>
            <w:tcBorders>
              <w:top w:val="nil"/>
            </w:tcBorders>
            <w:tcMar>
              <w:top w:w="15" w:type="dxa"/>
              <w:left w:w="75" w:type="dxa"/>
              <w:bottom w:w="15" w:type="dxa"/>
              <w:right w:w="75" w:type="dxa"/>
            </w:tcMar>
            <w:hideMark/>
          </w:tcPr>
          <w:p w14:paraId="08639877" w14:textId="77777777" w:rsidR="00970ED7" w:rsidRPr="00433201" w:rsidRDefault="00970ED7" w:rsidP="004C771F">
            <w:pPr>
              <w:rPr>
                <w:color w:val="000000"/>
                <w:sz w:val="20"/>
                <w:szCs w:val="20"/>
              </w:rPr>
            </w:pPr>
            <w:proofErr w:type="spellStart"/>
            <w:r w:rsidRPr="00433201">
              <w:rPr>
                <w:color w:val="000000"/>
                <w:sz w:val="20"/>
                <w:szCs w:val="20"/>
              </w:rPr>
              <w:t>Ridho</w:t>
            </w:r>
            <w:proofErr w:type="spellEnd"/>
            <w:r w:rsidRPr="00433201">
              <w:rPr>
                <w:color w:val="000000"/>
                <w:sz w:val="20"/>
                <w:szCs w:val="20"/>
              </w:rPr>
              <w:t xml:space="preserve"> et al., 2024</w:t>
            </w:r>
          </w:p>
        </w:tc>
        <w:tc>
          <w:tcPr>
            <w:tcW w:w="1417" w:type="dxa"/>
            <w:tcBorders>
              <w:top w:val="nil"/>
            </w:tcBorders>
            <w:tcMar>
              <w:top w:w="15" w:type="dxa"/>
              <w:left w:w="75" w:type="dxa"/>
              <w:bottom w:w="15" w:type="dxa"/>
              <w:right w:w="75" w:type="dxa"/>
            </w:tcMar>
            <w:hideMark/>
          </w:tcPr>
          <w:p w14:paraId="6FDCB5B0" w14:textId="77777777" w:rsidR="00970ED7" w:rsidRPr="00433201" w:rsidRDefault="00970ED7" w:rsidP="004C771F">
            <w:pPr>
              <w:rPr>
                <w:color w:val="000000"/>
                <w:sz w:val="20"/>
                <w:szCs w:val="20"/>
              </w:rPr>
            </w:pPr>
            <w:r w:rsidRPr="00433201">
              <w:rPr>
                <w:color w:val="000000"/>
                <w:sz w:val="20"/>
                <w:szCs w:val="20"/>
              </w:rPr>
              <w:t>Inflamação periodontal</w:t>
            </w:r>
          </w:p>
        </w:tc>
        <w:tc>
          <w:tcPr>
            <w:tcW w:w="1276" w:type="dxa"/>
            <w:tcBorders>
              <w:top w:val="nil"/>
            </w:tcBorders>
            <w:tcMar>
              <w:top w:w="15" w:type="dxa"/>
              <w:left w:w="75" w:type="dxa"/>
              <w:bottom w:w="15" w:type="dxa"/>
              <w:right w:w="75" w:type="dxa"/>
            </w:tcMar>
            <w:hideMark/>
          </w:tcPr>
          <w:p w14:paraId="01332471" w14:textId="77777777" w:rsidR="00970ED7" w:rsidRPr="00433201" w:rsidRDefault="00970ED7" w:rsidP="004C771F">
            <w:pPr>
              <w:rPr>
                <w:color w:val="000000"/>
                <w:sz w:val="20"/>
                <w:szCs w:val="20"/>
              </w:rPr>
            </w:pPr>
            <w:r w:rsidRPr="00433201">
              <w:rPr>
                <w:color w:val="000000"/>
                <w:sz w:val="20"/>
                <w:szCs w:val="20"/>
              </w:rPr>
              <w:t>CUR tópica</w:t>
            </w:r>
          </w:p>
        </w:tc>
        <w:tc>
          <w:tcPr>
            <w:tcW w:w="958" w:type="dxa"/>
            <w:tcBorders>
              <w:top w:val="nil"/>
            </w:tcBorders>
            <w:tcMar>
              <w:top w:w="15" w:type="dxa"/>
              <w:left w:w="75" w:type="dxa"/>
              <w:bottom w:w="15" w:type="dxa"/>
              <w:right w:w="75" w:type="dxa"/>
            </w:tcMar>
            <w:hideMark/>
          </w:tcPr>
          <w:p w14:paraId="2209AE23" w14:textId="77777777" w:rsidR="00970ED7" w:rsidRPr="00433201" w:rsidRDefault="00970ED7" w:rsidP="004C771F">
            <w:pPr>
              <w:rPr>
                <w:color w:val="000000"/>
                <w:sz w:val="20"/>
                <w:szCs w:val="20"/>
              </w:rPr>
            </w:pPr>
            <w:r w:rsidRPr="00433201">
              <w:rPr>
                <w:color w:val="000000"/>
                <w:sz w:val="20"/>
                <w:szCs w:val="20"/>
              </w:rPr>
              <w:t>Variável</w:t>
            </w:r>
          </w:p>
        </w:tc>
        <w:tc>
          <w:tcPr>
            <w:tcW w:w="1310" w:type="dxa"/>
            <w:gridSpan w:val="2"/>
            <w:tcBorders>
              <w:top w:val="nil"/>
            </w:tcBorders>
            <w:tcMar>
              <w:top w:w="15" w:type="dxa"/>
              <w:left w:w="75" w:type="dxa"/>
              <w:bottom w:w="15" w:type="dxa"/>
              <w:right w:w="75" w:type="dxa"/>
            </w:tcMar>
            <w:hideMark/>
          </w:tcPr>
          <w:p w14:paraId="686A3933" w14:textId="77777777" w:rsidR="00970ED7" w:rsidRPr="00433201" w:rsidRDefault="00970ED7" w:rsidP="004C771F">
            <w:pPr>
              <w:rPr>
                <w:color w:val="000000"/>
                <w:sz w:val="20"/>
                <w:szCs w:val="20"/>
              </w:rPr>
            </w:pPr>
            <w:r w:rsidRPr="00433201">
              <w:rPr>
                <w:color w:val="000000"/>
                <w:sz w:val="20"/>
                <w:szCs w:val="20"/>
              </w:rPr>
              <w:t>Não aplicável</w:t>
            </w:r>
          </w:p>
        </w:tc>
        <w:tc>
          <w:tcPr>
            <w:tcW w:w="1417" w:type="dxa"/>
            <w:tcBorders>
              <w:top w:val="nil"/>
            </w:tcBorders>
            <w:tcMar>
              <w:top w:w="15" w:type="dxa"/>
              <w:left w:w="75" w:type="dxa"/>
              <w:bottom w:w="15" w:type="dxa"/>
              <w:right w:w="75" w:type="dxa"/>
            </w:tcMar>
            <w:hideMark/>
          </w:tcPr>
          <w:p w14:paraId="4E213F9E" w14:textId="77777777" w:rsidR="00970ED7" w:rsidRPr="00433201" w:rsidRDefault="00970ED7" w:rsidP="004C771F">
            <w:pPr>
              <w:rPr>
                <w:color w:val="000000"/>
                <w:sz w:val="20"/>
                <w:szCs w:val="20"/>
              </w:rPr>
            </w:pPr>
            <w:r w:rsidRPr="00433201">
              <w:rPr>
                <w:color w:val="000000"/>
                <w:sz w:val="20"/>
                <w:szCs w:val="20"/>
              </w:rPr>
              <w:t>Síntese qualitativa</w:t>
            </w:r>
          </w:p>
        </w:tc>
        <w:tc>
          <w:tcPr>
            <w:tcW w:w="851" w:type="dxa"/>
            <w:tcBorders>
              <w:top w:val="nil"/>
            </w:tcBorders>
            <w:tcMar>
              <w:top w:w="15" w:type="dxa"/>
              <w:left w:w="75" w:type="dxa"/>
              <w:bottom w:w="15" w:type="dxa"/>
              <w:right w:w="75" w:type="dxa"/>
            </w:tcMar>
            <w:hideMark/>
          </w:tcPr>
          <w:p w14:paraId="6C9269B6" w14:textId="77777777" w:rsidR="00970ED7" w:rsidRPr="00433201" w:rsidRDefault="00970ED7" w:rsidP="004C771F">
            <w:pPr>
              <w:rPr>
                <w:color w:val="000000"/>
                <w:sz w:val="20"/>
                <w:szCs w:val="20"/>
              </w:rPr>
            </w:pPr>
            <w:r w:rsidRPr="00433201">
              <w:rPr>
                <w:color w:val="000000"/>
                <w:sz w:val="20"/>
                <w:szCs w:val="20"/>
              </w:rPr>
              <w:t>—</w:t>
            </w:r>
          </w:p>
        </w:tc>
        <w:tc>
          <w:tcPr>
            <w:tcW w:w="850" w:type="dxa"/>
            <w:tcBorders>
              <w:top w:val="nil"/>
            </w:tcBorders>
            <w:tcMar>
              <w:top w:w="15" w:type="dxa"/>
              <w:left w:w="75" w:type="dxa"/>
              <w:bottom w:w="15" w:type="dxa"/>
              <w:right w:w="75" w:type="dxa"/>
            </w:tcMar>
            <w:hideMark/>
          </w:tcPr>
          <w:p w14:paraId="47EE58BD" w14:textId="77777777" w:rsidR="00970ED7" w:rsidRPr="00433201" w:rsidRDefault="00970ED7" w:rsidP="004C771F">
            <w:pPr>
              <w:rPr>
                <w:color w:val="000000"/>
                <w:sz w:val="20"/>
                <w:szCs w:val="20"/>
              </w:rPr>
            </w:pPr>
            <w:r w:rsidRPr="00433201">
              <w:rPr>
                <w:color w:val="000000"/>
                <w:sz w:val="20"/>
                <w:szCs w:val="20"/>
              </w:rPr>
              <w:t>—</w:t>
            </w:r>
          </w:p>
        </w:tc>
        <w:tc>
          <w:tcPr>
            <w:tcW w:w="851" w:type="dxa"/>
            <w:tcBorders>
              <w:top w:val="nil"/>
            </w:tcBorders>
            <w:tcMar>
              <w:top w:w="15" w:type="dxa"/>
              <w:left w:w="75" w:type="dxa"/>
              <w:bottom w:w="15" w:type="dxa"/>
              <w:right w:w="75" w:type="dxa"/>
            </w:tcMar>
            <w:hideMark/>
          </w:tcPr>
          <w:p w14:paraId="1DCF1A9C" w14:textId="77777777" w:rsidR="00970ED7" w:rsidRPr="00433201" w:rsidRDefault="00970ED7" w:rsidP="004C771F">
            <w:pPr>
              <w:jc w:val="center"/>
              <w:rPr>
                <w:color w:val="000000"/>
                <w:sz w:val="20"/>
                <w:szCs w:val="20"/>
              </w:rPr>
            </w:pPr>
            <w:r w:rsidRPr="00433201">
              <w:rPr>
                <w:color w:val="000000"/>
                <w:sz w:val="20"/>
                <w:szCs w:val="20"/>
              </w:rPr>
              <w:t>—</w:t>
            </w:r>
          </w:p>
        </w:tc>
        <w:tc>
          <w:tcPr>
            <w:tcW w:w="1464" w:type="dxa"/>
            <w:tcBorders>
              <w:top w:val="nil"/>
            </w:tcBorders>
            <w:tcMar>
              <w:top w:w="15" w:type="dxa"/>
              <w:left w:w="75" w:type="dxa"/>
              <w:bottom w:w="15" w:type="dxa"/>
              <w:right w:w="75" w:type="dxa"/>
            </w:tcMar>
            <w:hideMark/>
          </w:tcPr>
          <w:p w14:paraId="2D3CA53F" w14:textId="77777777" w:rsidR="00970ED7" w:rsidRPr="00433201" w:rsidRDefault="00970ED7" w:rsidP="004C771F">
            <w:pPr>
              <w:rPr>
                <w:color w:val="000000"/>
                <w:sz w:val="20"/>
                <w:szCs w:val="20"/>
              </w:rPr>
            </w:pPr>
            <w:r w:rsidRPr="00433201">
              <w:rPr>
                <w:color w:val="000000"/>
                <w:sz w:val="20"/>
                <w:szCs w:val="20"/>
              </w:rPr>
              <w:t>Evidência pré-clínica e clínica</w:t>
            </w:r>
          </w:p>
        </w:tc>
      </w:tr>
    </w:tbl>
    <w:p w14:paraId="7511E8BC" w14:textId="4619A8F5" w:rsidR="00970ED7" w:rsidRPr="00433201" w:rsidRDefault="00DE19D0" w:rsidP="00C36A05">
      <w:pPr>
        <w:ind w:left="-1134" w:right="-851"/>
        <w:jc w:val="both"/>
        <w:rPr>
          <w:color w:val="1D2228"/>
          <w:sz w:val="20"/>
          <w:szCs w:val="20"/>
        </w:rPr>
      </w:pPr>
      <w:r w:rsidRPr="00433201">
        <w:rPr>
          <w:i/>
          <w:iCs/>
          <w:color w:val="1D2228"/>
          <w:sz w:val="20"/>
          <w:szCs w:val="20"/>
        </w:rPr>
        <w:t>PPD: Profundidade de bolsa periodontal à sondagem</w:t>
      </w:r>
      <w:r w:rsidR="00B71663" w:rsidRPr="00433201">
        <w:rPr>
          <w:i/>
          <w:iCs/>
          <w:color w:val="1D2228"/>
          <w:sz w:val="20"/>
          <w:szCs w:val="20"/>
        </w:rPr>
        <w:t xml:space="preserve">; CAL: Nível de inserção clínica; GI: Índice gengival; SBI: Índice de sangramento à sondagem; </w:t>
      </w:r>
      <w:r w:rsidR="00970ED7" w:rsidRPr="00433201">
        <w:rPr>
          <w:i/>
          <w:iCs/>
          <w:color w:val="1D2228"/>
          <w:sz w:val="20"/>
          <w:szCs w:val="20"/>
        </w:rPr>
        <w:t xml:space="preserve">SMD: </w:t>
      </w:r>
      <w:proofErr w:type="spellStart"/>
      <w:r w:rsidR="00970ED7" w:rsidRPr="00433201">
        <w:rPr>
          <w:i/>
          <w:iCs/>
          <w:color w:val="1D2228"/>
          <w:sz w:val="20"/>
          <w:szCs w:val="20"/>
        </w:rPr>
        <w:t>standardized</w:t>
      </w:r>
      <w:proofErr w:type="spellEnd"/>
      <w:r w:rsidR="00970ED7" w:rsidRPr="00433201">
        <w:rPr>
          <w:i/>
          <w:iCs/>
          <w:color w:val="1D2228"/>
          <w:sz w:val="20"/>
          <w:szCs w:val="20"/>
        </w:rPr>
        <w:t xml:space="preserve"> </w:t>
      </w:r>
      <w:proofErr w:type="spellStart"/>
      <w:r w:rsidR="00970ED7" w:rsidRPr="00433201">
        <w:rPr>
          <w:i/>
          <w:iCs/>
          <w:color w:val="1D2228"/>
          <w:sz w:val="20"/>
          <w:szCs w:val="20"/>
        </w:rPr>
        <w:t>mean</w:t>
      </w:r>
      <w:proofErr w:type="spellEnd"/>
      <w:r w:rsidR="00970ED7" w:rsidRPr="00433201">
        <w:rPr>
          <w:i/>
          <w:iCs/>
          <w:color w:val="1D2228"/>
          <w:sz w:val="20"/>
          <w:szCs w:val="20"/>
        </w:rPr>
        <w:t xml:space="preserve"> </w:t>
      </w:r>
      <w:proofErr w:type="spellStart"/>
      <w:r w:rsidR="00970ED7" w:rsidRPr="00433201">
        <w:rPr>
          <w:i/>
          <w:iCs/>
          <w:color w:val="1D2228"/>
          <w:sz w:val="20"/>
          <w:szCs w:val="20"/>
        </w:rPr>
        <w:t>difference</w:t>
      </w:r>
      <w:proofErr w:type="spellEnd"/>
      <w:r w:rsidRPr="00433201">
        <w:rPr>
          <w:i/>
          <w:iCs/>
          <w:color w:val="1D2228"/>
          <w:sz w:val="20"/>
          <w:szCs w:val="20"/>
        </w:rPr>
        <w:t xml:space="preserve"> (diferença média padronizada)</w:t>
      </w:r>
      <w:r w:rsidR="00970ED7" w:rsidRPr="00433201">
        <w:rPr>
          <w:i/>
          <w:iCs/>
          <w:color w:val="1D2228"/>
          <w:sz w:val="20"/>
          <w:szCs w:val="20"/>
        </w:rPr>
        <w:t xml:space="preserve">; MD: </w:t>
      </w:r>
      <w:proofErr w:type="spellStart"/>
      <w:r w:rsidR="00970ED7" w:rsidRPr="00433201">
        <w:rPr>
          <w:i/>
          <w:iCs/>
          <w:color w:val="1D2228"/>
          <w:sz w:val="20"/>
          <w:szCs w:val="20"/>
        </w:rPr>
        <w:t>mean</w:t>
      </w:r>
      <w:proofErr w:type="spellEnd"/>
      <w:r w:rsidR="00970ED7" w:rsidRPr="00433201">
        <w:rPr>
          <w:i/>
          <w:iCs/>
          <w:color w:val="1D2228"/>
          <w:sz w:val="20"/>
          <w:szCs w:val="20"/>
        </w:rPr>
        <w:t xml:space="preserve"> </w:t>
      </w:r>
      <w:proofErr w:type="spellStart"/>
      <w:r w:rsidR="00970ED7" w:rsidRPr="00433201">
        <w:rPr>
          <w:i/>
          <w:iCs/>
          <w:color w:val="1D2228"/>
          <w:sz w:val="20"/>
          <w:szCs w:val="20"/>
        </w:rPr>
        <w:t>difference</w:t>
      </w:r>
      <w:proofErr w:type="spellEnd"/>
      <w:r w:rsidRPr="00433201">
        <w:rPr>
          <w:i/>
          <w:iCs/>
          <w:color w:val="1D2228"/>
          <w:sz w:val="20"/>
          <w:szCs w:val="20"/>
        </w:rPr>
        <w:t xml:space="preserve"> (diferença média)</w:t>
      </w:r>
      <w:r w:rsidR="00970ED7" w:rsidRPr="00433201">
        <w:rPr>
          <w:i/>
          <w:iCs/>
          <w:color w:val="1D2228"/>
          <w:sz w:val="20"/>
          <w:szCs w:val="20"/>
        </w:rPr>
        <w:t xml:space="preserve">; IC: intervalo de confiança; SRP: raspagem e alisamento radicular; CUR: </w:t>
      </w:r>
      <w:proofErr w:type="spellStart"/>
      <w:r w:rsidR="00970ED7" w:rsidRPr="00433201">
        <w:rPr>
          <w:i/>
          <w:iCs/>
          <w:color w:val="1D2228"/>
          <w:sz w:val="20"/>
          <w:szCs w:val="20"/>
        </w:rPr>
        <w:t>curcumina</w:t>
      </w:r>
      <w:proofErr w:type="spellEnd"/>
      <w:r w:rsidR="00970ED7" w:rsidRPr="00433201">
        <w:rPr>
          <w:i/>
          <w:iCs/>
          <w:color w:val="1D2228"/>
          <w:sz w:val="20"/>
          <w:szCs w:val="20"/>
        </w:rPr>
        <w:t xml:space="preserve">; </w:t>
      </w:r>
      <w:proofErr w:type="spellStart"/>
      <w:r w:rsidR="00970ED7" w:rsidRPr="00433201">
        <w:rPr>
          <w:i/>
          <w:iCs/>
          <w:color w:val="1D2228"/>
          <w:sz w:val="20"/>
          <w:szCs w:val="20"/>
        </w:rPr>
        <w:t>aPDT</w:t>
      </w:r>
      <w:proofErr w:type="spellEnd"/>
      <w:r w:rsidR="00970ED7" w:rsidRPr="00433201">
        <w:rPr>
          <w:i/>
          <w:iCs/>
          <w:color w:val="1D2228"/>
          <w:sz w:val="20"/>
          <w:szCs w:val="20"/>
        </w:rPr>
        <w:t>: terapia fotodinâmica antimicrobiana.</w:t>
      </w:r>
    </w:p>
    <w:p w14:paraId="04EB8CBA" w14:textId="77777777" w:rsidR="0083363D" w:rsidRDefault="0083363D" w:rsidP="00F64EA9">
      <w:pPr>
        <w:pStyle w:val="NormalWeb"/>
        <w:spacing w:before="0" w:beforeAutospacing="0" w:after="224" w:afterAutospacing="0" w:line="360" w:lineRule="auto"/>
        <w:jc w:val="both"/>
        <w:rPr>
          <w:rFonts w:ascii="Arial" w:hAnsi="Arial" w:cs="Arial"/>
          <w:b/>
          <w:bCs/>
          <w:color w:val="1D2228"/>
        </w:rPr>
      </w:pPr>
    </w:p>
    <w:p w14:paraId="2C32898A" w14:textId="77777777" w:rsidR="00013ECE" w:rsidRDefault="00013ECE" w:rsidP="00F64EA9">
      <w:pPr>
        <w:pStyle w:val="NormalWeb"/>
        <w:spacing w:before="0" w:beforeAutospacing="0" w:after="224" w:afterAutospacing="0" w:line="360" w:lineRule="auto"/>
        <w:jc w:val="both"/>
        <w:rPr>
          <w:rFonts w:ascii="Arial" w:hAnsi="Arial" w:cs="Arial"/>
          <w:b/>
          <w:bCs/>
          <w:color w:val="1D2228"/>
        </w:rPr>
      </w:pPr>
    </w:p>
    <w:p w14:paraId="6900F75D" w14:textId="77777777" w:rsidR="00433201" w:rsidRDefault="00433201" w:rsidP="00F64EA9">
      <w:pPr>
        <w:pStyle w:val="NormalWeb"/>
        <w:spacing w:before="0" w:beforeAutospacing="0" w:after="224" w:afterAutospacing="0" w:line="360" w:lineRule="auto"/>
        <w:jc w:val="both"/>
        <w:rPr>
          <w:b/>
          <w:bCs/>
          <w:i/>
          <w:iCs/>
          <w:color w:val="1D2228"/>
        </w:rPr>
      </w:pPr>
    </w:p>
    <w:p w14:paraId="4E17FA75" w14:textId="6F0D36EC" w:rsidR="00F64EA9" w:rsidRPr="00433201" w:rsidRDefault="00F64EA9" w:rsidP="00F64EA9">
      <w:pPr>
        <w:pStyle w:val="NormalWeb"/>
        <w:spacing w:before="0" w:beforeAutospacing="0" w:after="224" w:afterAutospacing="0" w:line="360" w:lineRule="auto"/>
        <w:jc w:val="both"/>
        <w:rPr>
          <w:b/>
          <w:bCs/>
          <w:i/>
          <w:iCs/>
          <w:color w:val="1D2228"/>
        </w:rPr>
      </w:pPr>
      <w:r w:rsidRPr="00433201">
        <w:rPr>
          <w:b/>
          <w:bCs/>
          <w:i/>
          <w:iCs/>
          <w:color w:val="1D2228"/>
        </w:rPr>
        <w:lastRenderedPageBreak/>
        <w:t xml:space="preserve">Achados microbiológicos e imunológicos associados ao uso tópico da </w:t>
      </w:r>
      <w:proofErr w:type="spellStart"/>
      <w:r w:rsidRPr="00433201">
        <w:rPr>
          <w:b/>
          <w:bCs/>
          <w:i/>
          <w:iCs/>
          <w:color w:val="1D2228"/>
        </w:rPr>
        <w:t>curcumina</w:t>
      </w:r>
      <w:proofErr w:type="spellEnd"/>
    </w:p>
    <w:p w14:paraId="56E94CC3" w14:textId="69F966D0" w:rsidR="00F64EA9" w:rsidRPr="00433201" w:rsidRDefault="00F64EA9" w:rsidP="00433201">
      <w:pPr>
        <w:pStyle w:val="NormalWeb"/>
        <w:spacing w:before="0" w:beforeAutospacing="0" w:after="180" w:afterAutospacing="0" w:line="360" w:lineRule="auto"/>
        <w:ind w:firstLine="709"/>
        <w:contextualSpacing/>
        <w:jc w:val="both"/>
        <w:rPr>
          <w:color w:val="1D2228"/>
        </w:rPr>
      </w:pPr>
      <w:r w:rsidRPr="00433201">
        <w:rPr>
          <w:color w:val="1D2228"/>
        </w:rPr>
        <w:t xml:space="preserve">Além dos desfechos clínicos periodontais, algumas das revisões sistemáticas incluídas nesta </w:t>
      </w:r>
      <w:r w:rsidR="00014C1B">
        <w:rPr>
          <w:color w:val="1D2228"/>
        </w:rPr>
        <w:t>revisão</w:t>
      </w:r>
      <w:r w:rsidRPr="00433201">
        <w:rPr>
          <w:color w:val="1D2228"/>
        </w:rPr>
        <w:t xml:space="preserve"> também investigaram os efeitos da </w:t>
      </w:r>
      <w:proofErr w:type="spellStart"/>
      <w:r w:rsidRPr="00433201">
        <w:rPr>
          <w:color w:val="1D2228"/>
        </w:rPr>
        <w:t>curcumina</w:t>
      </w:r>
      <w:proofErr w:type="spellEnd"/>
      <w:r w:rsidRPr="00433201">
        <w:rPr>
          <w:color w:val="1D2228"/>
        </w:rPr>
        <w:t xml:space="preserve"> sobre parâmetros microbiológicos e imunológicos, ampliando a compreensão dos possíveis mecanismos biológicos subjacentes aos benefícios observados. Nesse contexto, destacam-se particularmente as revisões conduzidas por Souza et al., Oliveira et al. e </w:t>
      </w:r>
      <w:proofErr w:type="spellStart"/>
      <w:r w:rsidRPr="00433201">
        <w:rPr>
          <w:color w:val="1D2228"/>
        </w:rPr>
        <w:t>Ridho</w:t>
      </w:r>
      <w:proofErr w:type="spellEnd"/>
      <w:r w:rsidRPr="00433201">
        <w:rPr>
          <w:color w:val="1D2228"/>
        </w:rPr>
        <w:t xml:space="preserve"> et al., que abordaram, respectivamente, aspectos microbiológicos e </w:t>
      </w:r>
      <w:proofErr w:type="spellStart"/>
      <w:r w:rsidRPr="00433201">
        <w:rPr>
          <w:color w:val="1D2228"/>
        </w:rPr>
        <w:t>imunoinflamatórios</w:t>
      </w:r>
      <w:proofErr w:type="spellEnd"/>
      <w:r w:rsidRPr="00433201">
        <w:rPr>
          <w:color w:val="1D2228"/>
        </w:rPr>
        <w:t xml:space="preserve"> da terapia adjuvante com </w:t>
      </w:r>
      <w:proofErr w:type="spellStart"/>
      <w:r w:rsidRPr="00433201">
        <w:rPr>
          <w:color w:val="1D2228"/>
        </w:rPr>
        <w:t>curcumina</w:t>
      </w:r>
      <w:proofErr w:type="spellEnd"/>
      <w:r w:rsidRPr="00433201">
        <w:rPr>
          <w:color w:val="1D2228"/>
        </w:rPr>
        <w:t>.</w:t>
      </w:r>
    </w:p>
    <w:p w14:paraId="2D894CB2" w14:textId="40B5E4C6" w:rsidR="00F64EA9" w:rsidRPr="00433201" w:rsidRDefault="00F64EA9" w:rsidP="00433201">
      <w:pPr>
        <w:pStyle w:val="NormalWeb"/>
        <w:spacing w:before="0" w:beforeAutospacing="0" w:after="180" w:afterAutospacing="0" w:line="360" w:lineRule="auto"/>
        <w:ind w:firstLine="709"/>
        <w:contextualSpacing/>
        <w:jc w:val="both"/>
        <w:rPr>
          <w:color w:val="1D2228"/>
        </w:rPr>
      </w:pPr>
      <w:r w:rsidRPr="00433201">
        <w:rPr>
          <w:color w:val="1D2228"/>
        </w:rPr>
        <w:t xml:space="preserve">A revisão sistemática e meta-análise de Souza et al. demonstrou que o uso da </w:t>
      </w:r>
      <w:proofErr w:type="spellStart"/>
      <w:r w:rsidRPr="00433201">
        <w:rPr>
          <w:color w:val="1D2228"/>
        </w:rPr>
        <w:t>curcumina</w:t>
      </w:r>
      <w:proofErr w:type="spellEnd"/>
      <w:r w:rsidRPr="00433201">
        <w:rPr>
          <w:color w:val="1D2228"/>
        </w:rPr>
        <w:t xml:space="preserve">, especialmente quando empregada como </w:t>
      </w:r>
      <w:proofErr w:type="spellStart"/>
      <w:r w:rsidRPr="00433201">
        <w:rPr>
          <w:color w:val="1D2228"/>
        </w:rPr>
        <w:t>fotossensibilizador</w:t>
      </w:r>
      <w:proofErr w:type="spellEnd"/>
      <w:r w:rsidRPr="00433201">
        <w:rPr>
          <w:color w:val="1D2228"/>
        </w:rPr>
        <w:t xml:space="preserve"> em terapias fotodinâmicas ou como agente irrigador, esteve associado à redução significativa de patógenos periodontais-chave, incluindo </w:t>
      </w:r>
      <w:proofErr w:type="spellStart"/>
      <w:r w:rsidRPr="00014C1B">
        <w:rPr>
          <w:i/>
          <w:iCs/>
          <w:color w:val="1D2228"/>
        </w:rPr>
        <w:t>Porphyromonas</w:t>
      </w:r>
      <w:proofErr w:type="spellEnd"/>
      <w:r w:rsidRPr="00014C1B">
        <w:rPr>
          <w:i/>
          <w:iCs/>
          <w:color w:val="1D2228"/>
        </w:rPr>
        <w:t xml:space="preserve"> </w:t>
      </w:r>
      <w:proofErr w:type="spellStart"/>
      <w:r w:rsidRPr="00014C1B">
        <w:rPr>
          <w:i/>
          <w:iCs/>
          <w:color w:val="1D2228"/>
        </w:rPr>
        <w:t>gingivalis</w:t>
      </w:r>
      <w:proofErr w:type="spellEnd"/>
      <w:r w:rsidRPr="00433201">
        <w:rPr>
          <w:color w:val="1D2228"/>
        </w:rPr>
        <w:t xml:space="preserve">, </w:t>
      </w:r>
      <w:proofErr w:type="spellStart"/>
      <w:r w:rsidRPr="00014C1B">
        <w:rPr>
          <w:i/>
          <w:iCs/>
          <w:color w:val="1D2228"/>
        </w:rPr>
        <w:t>Aggregatibacter</w:t>
      </w:r>
      <w:proofErr w:type="spellEnd"/>
      <w:r w:rsidRPr="00014C1B">
        <w:rPr>
          <w:i/>
          <w:iCs/>
          <w:color w:val="1D2228"/>
        </w:rPr>
        <w:t xml:space="preserve"> </w:t>
      </w:r>
      <w:proofErr w:type="spellStart"/>
      <w:r w:rsidRPr="00014C1B">
        <w:rPr>
          <w:i/>
          <w:iCs/>
          <w:color w:val="1D2228"/>
        </w:rPr>
        <w:t>actinomycetemcomitans</w:t>
      </w:r>
      <w:proofErr w:type="spellEnd"/>
      <w:r w:rsidRPr="00433201">
        <w:rPr>
          <w:color w:val="1D2228"/>
        </w:rPr>
        <w:t xml:space="preserve"> e bactérias pigmentadas anaeróbias. Esses achados microbiológicos reforçam a hipótese de que a </w:t>
      </w:r>
      <w:proofErr w:type="spellStart"/>
      <w:r w:rsidRPr="00433201">
        <w:rPr>
          <w:color w:val="1D2228"/>
        </w:rPr>
        <w:t>curcumina</w:t>
      </w:r>
      <w:proofErr w:type="spellEnd"/>
      <w:r w:rsidRPr="00433201">
        <w:rPr>
          <w:color w:val="1D2228"/>
        </w:rPr>
        <w:t xml:space="preserve"> exerce ação antimicrobiana local relevante, potencialmente comparável à de agentes convencionais, porém com menor risco de efeitos adversos e desenvolvimento de resistência bacteriana.</w:t>
      </w:r>
    </w:p>
    <w:p w14:paraId="23EA52D8" w14:textId="1D1653ED" w:rsidR="00F64EA9" w:rsidRPr="00433201" w:rsidRDefault="00F64EA9" w:rsidP="00433201">
      <w:pPr>
        <w:pStyle w:val="NormalWeb"/>
        <w:spacing w:before="0" w:beforeAutospacing="0" w:after="180" w:afterAutospacing="0" w:line="360" w:lineRule="auto"/>
        <w:ind w:firstLine="709"/>
        <w:contextualSpacing/>
        <w:jc w:val="both"/>
        <w:rPr>
          <w:color w:val="1D2228"/>
        </w:rPr>
      </w:pPr>
      <w:r w:rsidRPr="00433201">
        <w:rPr>
          <w:color w:val="1D2228"/>
        </w:rPr>
        <w:t xml:space="preserve">De forma semelhante, Oliveira et al. relataram resultados consistentes quanto à diminuição da carga microbiana </w:t>
      </w:r>
      <w:proofErr w:type="spellStart"/>
      <w:r w:rsidRPr="00433201">
        <w:rPr>
          <w:color w:val="1D2228"/>
        </w:rPr>
        <w:t>subgengival</w:t>
      </w:r>
      <w:proofErr w:type="spellEnd"/>
      <w:r w:rsidRPr="00433201">
        <w:rPr>
          <w:color w:val="1D2228"/>
        </w:rPr>
        <w:t xml:space="preserve"> nos grupos tratados com </w:t>
      </w:r>
      <w:proofErr w:type="spellStart"/>
      <w:r w:rsidRPr="00433201">
        <w:rPr>
          <w:color w:val="1D2228"/>
        </w:rPr>
        <w:t>curcumina</w:t>
      </w:r>
      <w:proofErr w:type="spellEnd"/>
      <w:r w:rsidRPr="00433201">
        <w:rPr>
          <w:color w:val="1D2228"/>
        </w:rPr>
        <w:t xml:space="preserve"> associada ao tratamento periodontal não cirúrgico. Embora os autores tenham ressaltado a heterogeneidade dos métodos microbiológicos utilizados nos estudos primários — incluindo cultura bacteriana, PCR e avaliações </w:t>
      </w:r>
      <w:proofErr w:type="spellStart"/>
      <w:r w:rsidRPr="00433201">
        <w:rPr>
          <w:color w:val="1D2228"/>
        </w:rPr>
        <w:t>semiquantitativas</w:t>
      </w:r>
      <w:proofErr w:type="spellEnd"/>
      <w:r w:rsidRPr="00433201">
        <w:rPr>
          <w:color w:val="1D2228"/>
        </w:rPr>
        <w:t xml:space="preserve"> —, o conjunto das evidências sugere que a </w:t>
      </w:r>
      <w:proofErr w:type="spellStart"/>
      <w:r w:rsidRPr="00433201">
        <w:rPr>
          <w:color w:val="1D2228"/>
        </w:rPr>
        <w:t>curcumina</w:t>
      </w:r>
      <w:proofErr w:type="spellEnd"/>
      <w:r w:rsidRPr="00433201">
        <w:rPr>
          <w:color w:val="1D2228"/>
        </w:rPr>
        <w:t xml:space="preserve"> pode interferir na organização e viabilidade do biofilme periodontal. Esse efeito antimicrobiano parece estar relacionado tanto à ação direta da substância quanto à sua capacidade de modular o microambiente inflamatório local, tornando-o menos favorável à persistência de patógenos periodontais.</w:t>
      </w:r>
    </w:p>
    <w:p w14:paraId="0F0FD13F" w14:textId="7C9E7653" w:rsidR="00F64EA9" w:rsidRPr="00433201" w:rsidRDefault="00F64EA9" w:rsidP="00433201">
      <w:pPr>
        <w:pStyle w:val="NormalWeb"/>
        <w:spacing w:before="0" w:beforeAutospacing="0" w:after="180" w:afterAutospacing="0" w:line="360" w:lineRule="auto"/>
        <w:ind w:firstLine="709"/>
        <w:contextualSpacing/>
        <w:jc w:val="both"/>
        <w:rPr>
          <w:color w:val="1D2228"/>
        </w:rPr>
      </w:pPr>
      <w:r w:rsidRPr="00433201">
        <w:rPr>
          <w:color w:val="1D2228"/>
        </w:rPr>
        <w:t xml:space="preserve">No que se refere aos parâmetros imunológicos, a revisão sistemática conduzida por </w:t>
      </w:r>
      <w:proofErr w:type="spellStart"/>
      <w:r w:rsidRPr="00433201">
        <w:rPr>
          <w:color w:val="1D2228"/>
        </w:rPr>
        <w:t>Ridho</w:t>
      </w:r>
      <w:proofErr w:type="spellEnd"/>
      <w:r w:rsidRPr="00433201">
        <w:rPr>
          <w:color w:val="1D2228"/>
        </w:rPr>
        <w:t xml:space="preserve"> et al. oferece uma contribuição relevante ao integrar evidências pré-clínicas e clínicas sobre o potencial anti-inflamatório da </w:t>
      </w:r>
      <w:proofErr w:type="spellStart"/>
      <w:r w:rsidRPr="00433201">
        <w:rPr>
          <w:color w:val="1D2228"/>
        </w:rPr>
        <w:t>curcumina</w:t>
      </w:r>
      <w:proofErr w:type="spellEnd"/>
      <w:r w:rsidRPr="00433201">
        <w:rPr>
          <w:color w:val="1D2228"/>
        </w:rPr>
        <w:t xml:space="preserve"> na periodontite. Os autores relataram reduções significativas em </w:t>
      </w:r>
      <w:proofErr w:type="spellStart"/>
      <w:r w:rsidRPr="00433201">
        <w:rPr>
          <w:color w:val="1D2228"/>
        </w:rPr>
        <w:t>biomarcadores</w:t>
      </w:r>
      <w:proofErr w:type="spellEnd"/>
      <w:r w:rsidRPr="00433201">
        <w:rPr>
          <w:color w:val="1D2228"/>
        </w:rPr>
        <w:t xml:space="preserve"> inflamatórios locais e sistêmicos, incluindo interleucina-6 (IL-6), fator de necrose tumoral alfa (TNF-α) e proteína </w:t>
      </w:r>
      <w:proofErr w:type="spellStart"/>
      <w:r w:rsidRPr="00433201">
        <w:rPr>
          <w:color w:val="1D2228"/>
        </w:rPr>
        <w:t>C-reativa</w:t>
      </w:r>
      <w:proofErr w:type="spellEnd"/>
      <w:r w:rsidRPr="00433201">
        <w:rPr>
          <w:color w:val="1D2228"/>
        </w:rPr>
        <w:t xml:space="preserve"> (PCR), especialmente em estudos experimentais e em ensaios clínicos de curto prazo. Esses achados sustentam o papel </w:t>
      </w:r>
      <w:proofErr w:type="spellStart"/>
      <w:r w:rsidRPr="00433201">
        <w:rPr>
          <w:color w:val="1D2228"/>
        </w:rPr>
        <w:t>imunomodulador</w:t>
      </w:r>
      <w:proofErr w:type="spellEnd"/>
      <w:r w:rsidRPr="00433201">
        <w:rPr>
          <w:color w:val="1D2228"/>
        </w:rPr>
        <w:t xml:space="preserve"> da </w:t>
      </w:r>
      <w:proofErr w:type="spellStart"/>
      <w:r w:rsidRPr="00433201">
        <w:rPr>
          <w:color w:val="1D2228"/>
        </w:rPr>
        <w:t>curcumina</w:t>
      </w:r>
      <w:proofErr w:type="spellEnd"/>
      <w:r w:rsidRPr="00433201">
        <w:rPr>
          <w:color w:val="1D2228"/>
        </w:rPr>
        <w:t>, atuando na atenuação da resposta inflamatória exacerbada característica da periodontite.</w:t>
      </w:r>
    </w:p>
    <w:p w14:paraId="2D2FD7B2" w14:textId="662E3613" w:rsidR="00F64EA9" w:rsidRPr="00433201" w:rsidRDefault="00F64EA9" w:rsidP="00433201">
      <w:pPr>
        <w:pStyle w:val="NormalWeb"/>
        <w:spacing w:before="0" w:beforeAutospacing="0" w:after="180" w:afterAutospacing="0" w:line="360" w:lineRule="auto"/>
        <w:ind w:firstLine="709"/>
        <w:contextualSpacing/>
        <w:jc w:val="both"/>
        <w:rPr>
          <w:color w:val="1D2228"/>
        </w:rPr>
      </w:pPr>
      <w:r w:rsidRPr="00433201">
        <w:rPr>
          <w:color w:val="1D2228"/>
        </w:rPr>
        <w:t xml:space="preserve">A integração dos achados microbiológicos e imunológicos sugere que os benefícios clínicos observados com o uso tópico da </w:t>
      </w:r>
      <w:proofErr w:type="spellStart"/>
      <w:r w:rsidRPr="00433201">
        <w:rPr>
          <w:color w:val="1D2228"/>
        </w:rPr>
        <w:t>curcumina</w:t>
      </w:r>
      <w:proofErr w:type="spellEnd"/>
      <w:r w:rsidRPr="00433201">
        <w:rPr>
          <w:color w:val="1D2228"/>
        </w:rPr>
        <w:t xml:space="preserve"> não decorrem exclusivamente de sua ação </w:t>
      </w:r>
      <w:r w:rsidRPr="00433201">
        <w:rPr>
          <w:color w:val="1D2228"/>
        </w:rPr>
        <w:lastRenderedPageBreak/>
        <w:t>antimicrobiana, mas também de sua capacidade de modular vias inflamatórias envolvidas na destruição tecidual periodontal. Tal mecanismo dual — antimicrobiano e anti-inflamatório — é particularmente relevante no contexto da periodontite, uma doença multifatorial em que a resposta do hospedeiro desempenha papel central na progressão da perda de inserção e do osso alveolar.</w:t>
      </w:r>
    </w:p>
    <w:p w14:paraId="1F72A4CD" w14:textId="77777777" w:rsidR="00F64EA9" w:rsidRPr="00433201" w:rsidRDefault="00F64EA9" w:rsidP="00433201">
      <w:pPr>
        <w:pStyle w:val="NormalWeb"/>
        <w:spacing w:before="0" w:beforeAutospacing="0" w:after="180" w:afterAutospacing="0" w:line="360" w:lineRule="auto"/>
        <w:ind w:firstLine="709"/>
        <w:contextualSpacing/>
        <w:jc w:val="both"/>
        <w:rPr>
          <w:color w:val="1D2228"/>
          <w:sz w:val="30"/>
          <w:szCs w:val="30"/>
        </w:rPr>
      </w:pPr>
      <w:r w:rsidRPr="00433201">
        <w:rPr>
          <w:color w:val="1D2228"/>
        </w:rPr>
        <w:t xml:space="preserve">Apesar desses resultados promissores, deve-se ressaltar que a maioria dos estudos incluídos nas revisões apresenta curto período de acompanhamento e grande variabilidade metodológica na avaliação dos parâmetros microbiológicos e imunológicos. Além disso, a ausência de padronização dos </w:t>
      </w:r>
      <w:proofErr w:type="spellStart"/>
      <w:r w:rsidRPr="00433201">
        <w:rPr>
          <w:color w:val="1D2228"/>
        </w:rPr>
        <w:t>biomarcadores</w:t>
      </w:r>
      <w:proofErr w:type="spellEnd"/>
      <w:r w:rsidRPr="00433201">
        <w:rPr>
          <w:color w:val="1D2228"/>
        </w:rPr>
        <w:t xml:space="preserve"> avaliados e das técnicas laboratoriais empregadas limita a comparabilidade direta entre os estudos. Assim, embora as evidências atuais apontem para um efeito biológico favorável da </w:t>
      </w:r>
      <w:proofErr w:type="spellStart"/>
      <w:r w:rsidRPr="00433201">
        <w:rPr>
          <w:color w:val="1D2228"/>
        </w:rPr>
        <w:t>curcumina</w:t>
      </w:r>
      <w:proofErr w:type="spellEnd"/>
      <w:r w:rsidRPr="00433201">
        <w:rPr>
          <w:color w:val="1D2228"/>
        </w:rPr>
        <w:t>, são necessários ensaios clínicos randomizados com protocolos padronizados e acompanhamento longitudinal mais prolongado para confirmar a relevância clínica desses achados.</w:t>
      </w:r>
    </w:p>
    <w:p w14:paraId="48046EA6" w14:textId="77777777" w:rsidR="00C23EEA" w:rsidRPr="00433201" w:rsidRDefault="00C23EEA" w:rsidP="00410CDB">
      <w:pPr>
        <w:spacing w:line="360" w:lineRule="auto"/>
        <w:jc w:val="both"/>
      </w:pPr>
    </w:p>
    <w:p w14:paraId="6D15AC18" w14:textId="77777777" w:rsidR="00C23EEA" w:rsidRPr="00433201" w:rsidRDefault="00C23EEA" w:rsidP="00410CDB">
      <w:pPr>
        <w:spacing w:line="360" w:lineRule="auto"/>
        <w:jc w:val="both"/>
        <w:rPr>
          <w:b/>
          <w:bCs/>
          <w:i/>
          <w:iCs/>
        </w:rPr>
      </w:pPr>
      <w:r w:rsidRPr="00433201">
        <w:rPr>
          <w:b/>
          <w:bCs/>
          <w:i/>
          <w:iCs/>
        </w:rPr>
        <w:t>Limitações das revisões</w:t>
      </w:r>
    </w:p>
    <w:p w14:paraId="73781418" w14:textId="77777777" w:rsidR="00C23EEA" w:rsidRPr="00433201" w:rsidRDefault="00C23EEA" w:rsidP="00410CDB">
      <w:pPr>
        <w:spacing w:line="360" w:lineRule="auto"/>
        <w:jc w:val="both"/>
      </w:pPr>
    </w:p>
    <w:p w14:paraId="3F0C0D10" w14:textId="6DDFD010" w:rsidR="00244925" w:rsidRPr="00433201" w:rsidRDefault="00244925" w:rsidP="00433201">
      <w:pPr>
        <w:pStyle w:val="NormalWeb"/>
        <w:spacing w:before="0" w:beforeAutospacing="0" w:after="180" w:afterAutospacing="0" w:line="360" w:lineRule="auto"/>
        <w:ind w:firstLine="709"/>
        <w:contextualSpacing/>
        <w:jc w:val="both"/>
        <w:rPr>
          <w:color w:val="1D2228"/>
        </w:rPr>
      </w:pPr>
      <w:r w:rsidRPr="00433201">
        <w:rPr>
          <w:color w:val="1D2228"/>
        </w:rPr>
        <w:t xml:space="preserve">A análise crítica das revisões sistemáticas incluídas, sintetizada na Tabela 5, evidencia limitações metodológicas relevantes que devem ser consideradas na interpretação dos achados clínicos, microbiológicos e imunológicos relacionados ao uso tópico da </w:t>
      </w:r>
      <w:proofErr w:type="spellStart"/>
      <w:r w:rsidRPr="00433201">
        <w:rPr>
          <w:color w:val="1D2228"/>
        </w:rPr>
        <w:t>curcumina</w:t>
      </w:r>
      <w:proofErr w:type="spellEnd"/>
      <w:r w:rsidRPr="00433201">
        <w:rPr>
          <w:color w:val="1D2228"/>
        </w:rPr>
        <w:t xml:space="preserve"> na periodontite. Essas limitações não invalidam os resultados apresentados, mas impõem cautela quanto à força da evidência disponível.</w:t>
      </w:r>
    </w:p>
    <w:p w14:paraId="495B8FE5" w14:textId="3E3DF8A3" w:rsidR="00244925" w:rsidRPr="00433201" w:rsidRDefault="00244925" w:rsidP="00433201">
      <w:pPr>
        <w:pStyle w:val="NormalWeb"/>
        <w:spacing w:before="0" w:beforeAutospacing="0" w:after="180" w:afterAutospacing="0" w:line="360" w:lineRule="auto"/>
        <w:ind w:firstLine="709"/>
        <w:contextualSpacing/>
        <w:jc w:val="both"/>
        <w:rPr>
          <w:color w:val="1D2228"/>
        </w:rPr>
      </w:pPr>
      <w:r w:rsidRPr="00433201">
        <w:rPr>
          <w:color w:val="1D2228"/>
        </w:rPr>
        <w:t xml:space="preserve">Entre as revisões com maior robustez metodológica, destacam-se os estudos de </w:t>
      </w:r>
      <w:proofErr w:type="spellStart"/>
      <w:r w:rsidRPr="00433201">
        <w:rPr>
          <w:color w:val="1D2228"/>
        </w:rPr>
        <w:t>Zang</w:t>
      </w:r>
      <w:proofErr w:type="spellEnd"/>
      <w:r w:rsidRPr="00433201">
        <w:rPr>
          <w:color w:val="1D2228"/>
        </w:rPr>
        <w:t xml:space="preserve"> et al. e </w:t>
      </w:r>
      <w:proofErr w:type="spellStart"/>
      <w:r w:rsidRPr="00433201">
        <w:rPr>
          <w:color w:val="1D2228"/>
        </w:rPr>
        <w:t>Wendorff-Tobolla</w:t>
      </w:r>
      <w:proofErr w:type="spellEnd"/>
      <w:r w:rsidRPr="00433201">
        <w:rPr>
          <w:color w:val="1D2228"/>
        </w:rPr>
        <w:t xml:space="preserve"> et al., os quais apresentaram protocolos previamente registrados, critérios de elegibilidade bem definidos, busca bibliográfica abrangente e avaliação sistemática do risco de viés dos estudos primários. Esses aspectos contribuíram para uma maior transparência metodológica e menor risco de viés de seleção, justificando sua melhor classificação na avaliação global de qualidade apresentada na Tabela 2.</w:t>
      </w:r>
    </w:p>
    <w:p w14:paraId="5F2E1D63" w14:textId="6A7864BF" w:rsidR="00244925" w:rsidRPr="00433201" w:rsidRDefault="00244925" w:rsidP="00433201">
      <w:pPr>
        <w:pStyle w:val="NormalWeb"/>
        <w:spacing w:before="0" w:beforeAutospacing="0" w:after="180" w:afterAutospacing="0" w:line="360" w:lineRule="auto"/>
        <w:ind w:firstLine="709"/>
        <w:contextualSpacing/>
        <w:jc w:val="both"/>
        <w:rPr>
          <w:color w:val="1D2228"/>
        </w:rPr>
      </w:pPr>
      <w:r w:rsidRPr="00433201">
        <w:rPr>
          <w:color w:val="1D2228"/>
        </w:rPr>
        <w:t xml:space="preserve">Em contrapartida, a revisão de Souza et al., embora tenha apresentado uma busca estruturada e foco claro nos desfechos microbiológicos e clínicos, demonstrou limitações relacionadas à heterogeneidade dos estudos incluídos e à ausência de uma avaliação aprofundada do risco de viés em todos os ensaios primários. Além disso, a variabilidade nos métodos microbiológicos empregados (cultura bacteriana, PCR e análises </w:t>
      </w:r>
      <w:proofErr w:type="spellStart"/>
      <w:r w:rsidRPr="00433201">
        <w:rPr>
          <w:color w:val="1D2228"/>
        </w:rPr>
        <w:t>semiquantitativas</w:t>
      </w:r>
      <w:proofErr w:type="spellEnd"/>
      <w:r w:rsidRPr="00433201">
        <w:rPr>
          <w:color w:val="1D2228"/>
        </w:rPr>
        <w:t>) dificultou a realização de comparações diretas e a condução de meta-análises mais consistentes, conforme refletido na Tabela 5.</w:t>
      </w:r>
    </w:p>
    <w:p w14:paraId="7A00066F" w14:textId="27BDE3EE" w:rsidR="00244925" w:rsidRPr="00433201" w:rsidRDefault="00244925" w:rsidP="00433201">
      <w:pPr>
        <w:pStyle w:val="NormalWeb"/>
        <w:spacing w:before="0" w:beforeAutospacing="0" w:after="180" w:afterAutospacing="0" w:line="360" w:lineRule="auto"/>
        <w:ind w:firstLine="709"/>
        <w:contextualSpacing/>
        <w:jc w:val="both"/>
        <w:rPr>
          <w:color w:val="1D2228"/>
        </w:rPr>
      </w:pPr>
      <w:r w:rsidRPr="00433201">
        <w:rPr>
          <w:color w:val="1D2228"/>
        </w:rPr>
        <w:lastRenderedPageBreak/>
        <w:t>A revisão conduzida por Oliveira et al. apresentou como ponto forte o registro prévio no PROSPERO e a utilização da ferramenta Cochrane para avaliação do risco de viés, aspectos que fortalecem a confiabilidade metodológica do estudo. Ainda assim, conforme destacado na Tabela 5, persistem limitações importantes, como o reduzido número de ensaios clínicos incluídos para alguns desfechos, o curto período de acompanhamento e a elevada heterogeneidade clínica e estatística observada em determinadas análises. Tais fatores podem explicar a discrepância entre significância estatística e relevância clínica observada em alguns resultados, especialmente no ganho de inserção clínica.</w:t>
      </w:r>
    </w:p>
    <w:p w14:paraId="24F04AF2" w14:textId="3ADDF48F" w:rsidR="00244925" w:rsidRPr="00433201" w:rsidRDefault="00244925" w:rsidP="00433201">
      <w:pPr>
        <w:pStyle w:val="NormalWeb"/>
        <w:spacing w:before="0" w:beforeAutospacing="0" w:after="180" w:afterAutospacing="0" w:line="360" w:lineRule="auto"/>
        <w:ind w:firstLine="709"/>
        <w:contextualSpacing/>
        <w:jc w:val="both"/>
        <w:rPr>
          <w:color w:val="1D2228"/>
        </w:rPr>
      </w:pPr>
      <w:r w:rsidRPr="00433201">
        <w:rPr>
          <w:color w:val="1D2228"/>
        </w:rPr>
        <w:t xml:space="preserve">No caso da revisão de </w:t>
      </w:r>
      <w:proofErr w:type="spellStart"/>
      <w:r w:rsidRPr="00433201">
        <w:rPr>
          <w:color w:val="1D2228"/>
        </w:rPr>
        <w:t>Ridho</w:t>
      </w:r>
      <w:proofErr w:type="spellEnd"/>
      <w:r w:rsidRPr="00433201">
        <w:rPr>
          <w:color w:val="1D2228"/>
        </w:rPr>
        <w:t xml:space="preserve"> et al., que abordou predominantemente parâmetros imunológicos, a principal limitação metodológica identificada refere-se à predominância de estudos experimentais e à escassez de ensaios clínicos randomizados com avaliação longitudinal de </w:t>
      </w:r>
      <w:proofErr w:type="spellStart"/>
      <w:r w:rsidRPr="00433201">
        <w:rPr>
          <w:color w:val="1D2228"/>
        </w:rPr>
        <w:t>biomarcadores</w:t>
      </w:r>
      <w:proofErr w:type="spellEnd"/>
      <w:r w:rsidRPr="00433201">
        <w:rPr>
          <w:color w:val="1D2228"/>
        </w:rPr>
        <w:t xml:space="preserve"> inflamatórios. Embora os achados indiquem redução consistente de mediadores pró-inflamatórios, como IL-6 e TNF-α, a extrapolação desses resultados para a prática clínica permanece limitada, conforme sintetizado na Tabela 5.</w:t>
      </w:r>
    </w:p>
    <w:p w14:paraId="5FDB4BFA" w14:textId="6FFBD648" w:rsidR="00244925" w:rsidRPr="00433201" w:rsidRDefault="00244925" w:rsidP="00433201">
      <w:pPr>
        <w:pStyle w:val="NormalWeb"/>
        <w:spacing w:before="0" w:beforeAutospacing="0" w:after="180" w:afterAutospacing="0" w:line="360" w:lineRule="auto"/>
        <w:ind w:firstLine="709"/>
        <w:contextualSpacing/>
        <w:jc w:val="both"/>
        <w:rPr>
          <w:color w:val="1D2228"/>
        </w:rPr>
      </w:pPr>
      <w:r w:rsidRPr="00433201">
        <w:rPr>
          <w:color w:val="1D2228"/>
        </w:rPr>
        <w:t xml:space="preserve">Outras revisões incluídas, como as de </w:t>
      </w:r>
      <w:proofErr w:type="spellStart"/>
      <w:r w:rsidRPr="00433201">
        <w:rPr>
          <w:color w:val="1D2228"/>
        </w:rPr>
        <w:t>Terby</w:t>
      </w:r>
      <w:proofErr w:type="spellEnd"/>
      <w:r w:rsidRPr="00433201">
        <w:rPr>
          <w:color w:val="1D2228"/>
        </w:rPr>
        <w:t xml:space="preserve"> et al., apresentaram registro em bases prospectivas, o que reforça a transparência do processo metodológico. Contudo, foram observadas limitações relacionadas à ausência de meta-análise para determinados desfechos e à dependência de estudos com pequeno tamanho amostral, fatores que reduzem a precisão das estimativas de efeito. Já a revisão de Oliveira et al., apesar do rigor metodológico declarado, também foi impactada pela inconsistência nos protocolos de aplicação da </w:t>
      </w:r>
      <w:proofErr w:type="spellStart"/>
      <w:r w:rsidRPr="00433201">
        <w:rPr>
          <w:color w:val="1D2228"/>
        </w:rPr>
        <w:t>curcumina</w:t>
      </w:r>
      <w:proofErr w:type="spellEnd"/>
      <w:r w:rsidRPr="00433201">
        <w:rPr>
          <w:color w:val="1D2228"/>
        </w:rPr>
        <w:t xml:space="preserve"> e pela diversidade das formulações tópicas utilizadas, aspecto que contribui para a heterogeneidade dos resultados.</w:t>
      </w:r>
    </w:p>
    <w:p w14:paraId="7AFEB0ED" w14:textId="77777777" w:rsidR="00244925" w:rsidRPr="00433201" w:rsidRDefault="00244925" w:rsidP="00433201">
      <w:pPr>
        <w:pStyle w:val="NormalWeb"/>
        <w:spacing w:before="0" w:beforeAutospacing="0" w:after="180" w:afterAutospacing="0" w:line="360" w:lineRule="auto"/>
        <w:ind w:firstLine="709"/>
        <w:contextualSpacing/>
        <w:jc w:val="both"/>
        <w:rPr>
          <w:color w:val="1D2228"/>
        </w:rPr>
      </w:pPr>
      <w:r w:rsidRPr="00433201">
        <w:rPr>
          <w:color w:val="1D2228"/>
        </w:rPr>
        <w:t xml:space="preserve">De modo geral, a Tabela 5 evidencia que a principal fragilidade das revisões analisadas não reside necessariamente em falhas metodológicas graves, mas na heterogeneidade clínica, metodológica e estatística dos estudos primários, aliada à ausência de padronização das formulações de </w:t>
      </w:r>
      <w:proofErr w:type="spellStart"/>
      <w:r w:rsidRPr="00433201">
        <w:rPr>
          <w:color w:val="1D2228"/>
        </w:rPr>
        <w:t>curcumina</w:t>
      </w:r>
      <w:proofErr w:type="spellEnd"/>
      <w:r w:rsidRPr="00433201">
        <w:rPr>
          <w:color w:val="1D2228"/>
        </w:rPr>
        <w:t>, dos tempos de acompanhamento e dos desfechos avaliados. Essas limitações justificam a classificação da evidência disponível como de qualidade moderada, reforçando a necessidade de ensaios clínicos randomizados bem delineados, com protocolos padronizados e maior tempo de seguimento.</w:t>
      </w:r>
    </w:p>
    <w:p w14:paraId="74006B10" w14:textId="77777777" w:rsidR="00013ECE" w:rsidRDefault="00013ECE" w:rsidP="005B6AF7">
      <w:pPr>
        <w:rPr>
          <w:rFonts w:ascii="Arial" w:hAnsi="Arial" w:cs="Arial"/>
          <w:b/>
          <w:bCs/>
          <w:color w:val="1D2228"/>
        </w:rPr>
      </w:pPr>
    </w:p>
    <w:p w14:paraId="20FB4EC2" w14:textId="77777777" w:rsidR="001F01CA" w:rsidRDefault="001F01CA" w:rsidP="005B6AF7">
      <w:pPr>
        <w:rPr>
          <w:b/>
          <w:bCs/>
          <w:color w:val="1D2228"/>
        </w:rPr>
      </w:pPr>
    </w:p>
    <w:p w14:paraId="4D1D6A54" w14:textId="77777777" w:rsidR="001F01CA" w:rsidRDefault="001F01CA" w:rsidP="005B6AF7">
      <w:pPr>
        <w:rPr>
          <w:b/>
          <w:bCs/>
          <w:color w:val="1D2228"/>
        </w:rPr>
      </w:pPr>
    </w:p>
    <w:p w14:paraId="14665251" w14:textId="77777777" w:rsidR="001F01CA" w:rsidRDefault="001F01CA" w:rsidP="005B6AF7">
      <w:pPr>
        <w:rPr>
          <w:b/>
          <w:bCs/>
          <w:color w:val="1D2228"/>
        </w:rPr>
      </w:pPr>
    </w:p>
    <w:p w14:paraId="63C1E295" w14:textId="77777777" w:rsidR="001F01CA" w:rsidRDefault="001F01CA" w:rsidP="005B6AF7">
      <w:pPr>
        <w:rPr>
          <w:b/>
          <w:bCs/>
          <w:color w:val="1D2228"/>
        </w:rPr>
      </w:pPr>
    </w:p>
    <w:p w14:paraId="4836DEAD" w14:textId="77777777" w:rsidR="001F01CA" w:rsidRDefault="001F01CA" w:rsidP="005B6AF7">
      <w:pPr>
        <w:rPr>
          <w:b/>
          <w:bCs/>
          <w:color w:val="1D2228"/>
        </w:rPr>
      </w:pPr>
    </w:p>
    <w:p w14:paraId="0ECF824E" w14:textId="77777777" w:rsidR="001F01CA" w:rsidRDefault="001F01CA" w:rsidP="005B6AF7">
      <w:pPr>
        <w:rPr>
          <w:b/>
          <w:bCs/>
          <w:color w:val="1D2228"/>
        </w:rPr>
      </w:pPr>
    </w:p>
    <w:p w14:paraId="56545ABE" w14:textId="7C0960B2" w:rsidR="003E61C7" w:rsidRPr="00433201" w:rsidRDefault="003E61C7" w:rsidP="005B6AF7">
      <w:pPr>
        <w:rPr>
          <w:color w:val="1D2228"/>
        </w:rPr>
      </w:pPr>
      <w:r w:rsidRPr="00433201">
        <w:rPr>
          <w:b/>
          <w:bCs/>
          <w:color w:val="1D2228"/>
        </w:rPr>
        <w:lastRenderedPageBreak/>
        <w:t>Tabela 5 – Principais limitações metodológicas das revisões sistemáticas incluídas</w:t>
      </w:r>
    </w:p>
    <w:p w14:paraId="7D2A15F1" w14:textId="77777777" w:rsidR="003E61C7" w:rsidRPr="00433201" w:rsidRDefault="003E61C7" w:rsidP="003E61C7">
      <w:pPr>
        <w:rPr>
          <w:color w:val="1D2228"/>
        </w:rPr>
      </w:pPr>
    </w:p>
    <w:tbl>
      <w:tblPr>
        <w:tblW w:w="11625" w:type="dxa"/>
        <w:tblInd w:w="-1568" w:type="dxa"/>
        <w:tblBorders>
          <w:top w:val="single" w:sz="6" w:space="0" w:color="AAAAAA"/>
          <w:bottom w:val="single" w:sz="6" w:space="0" w:color="AAAAAA"/>
          <w:insideH w:val="single" w:sz="6" w:space="0" w:color="AAAAAA"/>
        </w:tblBorders>
        <w:tblCellMar>
          <w:left w:w="0" w:type="dxa"/>
          <w:right w:w="0" w:type="dxa"/>
        </w:tblCellMar>
        <w:tblLook w:val="04A0" w:firstRow="1" w:lastRow="0" w:firstColumn="1" w:lastColumn="0" w:noHBand="0" w:noVBand="1"/>
      </w:tblPr>
      <w:tblGrid>
        <w:gridCol w:w="1689"/>
        <w:gridCol w:w="5290"/>
        <w:gridCol w:w="4646"/>
      </w:tblGrid>
      <w:tr w:rsidR="003E61C7" w:rsidRPr="00433201" w14:paraId="3D83D609" w14:textId="77777777" w:rsidTr="0083363D">
        <w:tc>
          <w:tcPr>
            <w:tcW w:w="0" w:type="auto"/>
            <w:tcBorders>
              <w:bottom w:val="single" w:sz="6" w:space="0" w:color="AAAAAA"/>
            </w:tcBorders>
            <w:tcMar>
              <w:top w:w="15" w:type="dxa"/>
              <w:left w:w="75" w:type="dxa"/>
              <w:bottom w:w="15" w:type="dxa"/>
              <w:right w:w="75" w:type="dxa"/>
            </w:tcMar>
            <w:hideMark/>
          </w:tcPr>
          <w:p w14:paraId="5298C678" w14:textId="77777777" w:rsidR="003E61C7" w:rsidRPr="00433201" w:rsidRDefault="003E61C7" w:rsidP="00186230">
            <w:pPr>
              <w:jc w:val="center"/>
              <w:rPr>
                <w:color w:val="000000"/>
              </w:rPr>
            </w:pPr>
            <w:r w:rsidRPr="00433201">
              <w:rPr>
                <w:b/>
                <w:bCs/>
                <w:color w:val="000000"/>
              </w:rPr>
              <w:t>Revisão sistemática</w:t>
            </w:r>
          </w:p>
        </w:tc>
        <w:tc>
          <w:tcPr>
            <w:tcW w:w="0" w:type="auto"/>
            <w:tcBorders>
              <w:bottom w:val="single" w:sz="6" w:space="0" w:color="AAAAAA"/>
            </w:tcBorders>
            <w:tcMar>
              <w:top w:w="15" w:type="dxa"/>
              <w:left w:w="75" w:type="dxa"/>
              <w:bottom w:w="15" w:type="dxa"/>
              <w:right w:w="75" w:type="dxa"/>
            </w:tcMar>
            <w:hideMark/>
          </w:tcPr>
          <w:p w14:paraId="4A02D69D" w14:textId="77777777" w:rsidR="003E61C7" w:rsidRPr="00433201" w:rsidRDefault="003E61C7" w:rsidP="00186230">
            <w:pPr>
              <w:jc w:val="center"/>
              <w:rPr>
                <w:color w:val="000000"/>
              </w:rPr>
            </w:pPr>
            <w:r w:rsidRPr="00433201">
              <w:rPr>
                <w:b/>
                <w:bCs/>
                <w:color w:val="000000"/>
              </w:rPr>
              <w:t>Limitações metodológicas identificadas</w:t>
            </w:r>
          </w:p>
        </w:tc>
        <w:tc>
          <w:tcPr>
            <w:tcW w:w="4646" w:type="dxa"/>
            <w:tcBorders>
              <w:bottom w:val="single" w:sz="6" w:space="0" w:color="AAAAAA"/>
            </w:tcBorders>
            <w:tcMar>
              <w:top w:w="15" w:type="dxa"/>
              <w:left w:w="75" w:type="dxa"/>
              <w:bottom w:w="15" w:type="dxa"/>
              <w:right w:w="75" w:type="dxa"/>
            </w:tcMar>
            <w:hideMark/>
          </w:tcPr>
          <w:p w14:paraId="69F029E3" w14:textId="77777777" w:rsidR="003E61C7" w:rsidRPr="00433201" w:rsidRDefault="003E61C7" w:rsidP="00186230">
            <w:pPr>
              <w:jc w:val="center"/>
              <w:rPr>
                <w:color w:val="000000"/>
              </w:rPr>
            </w:pPr>
            <w:r w:rsidRPr="00433201">
              <w:rPr>
                <w:b/>
                <w:bCs/>
                <w:color w:val="000000"/>
              </w:rPr>
              <w:t>Observações relevantes</w:t>
            </w:r>
          </w:p>
        </w:tc>
      </w:tr>
      <w:tr w:rsidR="003E61C7" w:rsidRPr="00433201" w14:paraId="364D75A1" w14:textId="77777777" w:rsidTr="0083363D">
        <w:trPr>
          <w:trHeight w:val="1233"/>
        </w:trPr>
        <w:tc>
          <w:tcPr>
            <w:tcW w:w="0" w:type="auto"/>
            <w:tcBorders>
              <w:bottom w:val="nil"/>
            </w:tcBorders>
            <w:tcMar>
              <w:top w:w="15" w:type="dxa"/>
              <w:left w:w="75" w:type="dxa"/>
              <w:bottom w:w="15" w:type="dxa"/>
              <w:right w:w="75" w:type="dxa"/>
            </w:tcMar>
            <w:hideMark/>
          </w:tcPr>
          <w:p w14:paraId="05B6F8AE" w14:textId="77777777" w:rsidR="003E61C7" w:rsidRPr="00433201" w:rsidRDefault="003E61C7" w:rsidP="00186230">
            <w:pPr>
              <w:jc w:val="center"/>
              <w:rPr>
                <w:color w:val="000000"/>
              </w:rPr>
            </w:pPr>
            <w:proofErr w:type="spellStart"/>
            <w:r w:rsidRPr="00433201">
              <w:rPr>
                <w:color w:val="000000"/>
              </w:rPr>
              <w:t>Terby</w:t>
            </w:r>
            <w:proofErr w:type="spellEnd"/>
            <w:r w:rsidRPr="00433201">
              <w:rPr>
                <w:color w:val="000000"/>
              </w:rPr>
              <w:t xml:space="preserve"> et al., 2021</w:t>
            </w:r>
          </w:p>
        </w:tc>
        <w:tc>
          <w:tcPr>
            <w:tcW w:w="0" w:type="auto"/>
            <w:tcBorders>
              <w:bottom w:val="nil"/>
            </w:tcBorders>
            <w:tcMar>
              <w:top w:w="15" w:type="dxa"/>
              <w:left w:w="75" w:type="dxa"/>
              <w:bottom w:w="15" w:type="dxa"/>
              <w:right w:w="75" w:type="dxa"/>
            </w:tcMar>
            <w:hideMark/>
          </w:tcPr>
          <w:p w14:paraId="576EE3C8" w14:textId="77777777" w:rsidR="003E61C7" w:rsidRPr="00433201" w:rsidRDefault="003E61C7" w:rsidP="00186230">
            <w:pPr>
              <w:jc w:val="center"/>
              <w:rPr>
                <w:color w:val="000000"/>
              </w:rPr>
            </w:pPr>
            <w:r w:rsidRPr="00433201">
              <w:rPr>
                <w:color w:val="000000"/>
              </w:rPr>
              <w:t xml:space="preserve">• Heterogeneidade moderada a elevada (I² elevado em algumas </w:t>
            </w:r>
            <w:proofErr w:type="gramStart"/>
            <w:r w:rsidRPr="00433201">
              <w:rPr>
                <w:color w:val="000000"/>
              </w:rPr>
              <w:t>análises)•</w:t>
            </w:r>
            <w:proofErr w:type="gramEnd"/>
            <w:r w:rsidRPr="00433201">
              <w:rPr>
                <w:color w:val="000000"/>
              </w:rPr>
              <w:t xml:space="preserve"> Amostras reduzidas nos estudos primários• Curto tempo de acompanhamento (até 3 meses)</w:t>
            </w:r>
          </w:p>
        </w:tc>
        <w:tc>
          <w:tcPr>
            <w:tcW w:w="4646" w:type="dxa"/>
            <w:tcBorders>
              <w:bottom w:val="nil"/>
            </w:tcBorders>
            <w:tcMar>
              <w:top w:w="15" w:type="dxa"/>
              <w:left w:w="75" w:type="dxa"/>
              <w:bottom w:w="15" w:type="dxa"/>
              <w:right w:w="75" w:type="dxa"/>
            </w:tcMar>
            <w:hideMark/>
          </w:tcPr>
          <w:p w14:paraId="54254ED0" w14:textId="77777777" w:rsidR="003E61C7" w:rsidRPr="00433201" w:rsidRDefault="003E61C7" w:rsidP="00186230">
            <w:pPr>
              <w:jc w:val="center"/>
              <w:rPr>
                <w:color w:val="000000"/>
              </w:rPr>
            </w:pPr>
            <w:r w:rsidRPr="00433201">
              <w:rPr>
                <w:color w:val="000000"/>
              </w:rPr>
              <w:t>Apesar de meta-análise, os autores destacam cautela na interpretação devido à variabilidade dos protocolos clínicos</w:t>
            </w:r>
          </w:p>
        </w:tc>
      </w:tr>
      <w:tr w:rsidR="003E61C7" w:rsidRPr="00433201" w14:paraId="6D88D1EF" w14:textId="77777777" w:rsidTr="0083363D">
        <w:trPr>
          <w:trHeight w:val="1252"/>
        </w:trPr>
        <w:tc>
          <w:tcPr>
            <w:tcW w:w="0" w:type="auto"/>
            <w:tcBorders>
              <w:top w:val="nil"/>
              <w:bottom w:val="nil"/>
            </w:tcBorders>
            <w:tcMar>
              <w:top w:w="15" w:type="dxa"/>
              <w:left w:w="75" w:type="dxa"/>
              <w:bottom w:w="15" w:type="dxa"/>
              <w:right w:w="75" w:type="dxa"/>
            </w:tcMar>
            <w:hideMark/>
          </w:tcPr>
          <w:p w14:paraId="54A662D3" w14:textId="77777777" w:rsidR="003E61C7" w:rsidRPr="00433201" w:rsidRDefault="003E61C7" w:rsidP="00186230">
            <w:pPr>
              <w:jc w:val="center"/>
              <w:rPr>
                <w:color w:val="000000"/>
              </w:rPr>
            </w:pPr>
            <w:r w:rsidRPr="00433201">
              <w:rPr>
                <w:color w:val="000000"/>
              </w:rPr>
              <w:t>Souza et al., 2021</w:t>
            </w:r>
          </w:p>
        </w:tc>
        <w:tc>
          <w:tcPr>
            <w:tcW w:w="0" w:type="auto"/>
            <w:tcBorders>
              <w:top w:val="nil"/>
              <w:bottom w:val="nil"/>
            </w:tcBorders>
            <w:tcMar>
              <w:top w:w="15" w:type="dxa"/>
              <w:left w:w="75" w:type="dxa"/>
              <w:bottom w:w="15" w:type="dxa"/>
              <w:right w:w="75" w:type="dxa"/>
            </w:tcMar>
            <w:hideMark/>
          </w:tcPr>
          <w:p w14:paraId="0E2A217B" w14:textId="77777777" w:rsidR="003E61C7" w:rsidRPr="00433201" w:rsidRDefault="003E61C7" w:rsidP="00186230">
            <w:pPr>
              <w:jc w:val="center"/>
              <w:rPr>
                <w:color w:val="000000"/>
              </w:rPr>
            </w:pPr>
            <w:r w:rsidRPr="00433201">
              <w:rPr>
                <w:color w:val="000000"/>
              </w:rPr>
              <w:t xml:space="preserve">• Heterogeneidade clínica importante (fotodinâmica </w:t>
            </w:r>
            <w:proofErr w:type="spellStart"/>
            <w:r w:rsidRPr="00433201">
              <w:rPr>
                <w:color w:val="000000"/>
              </w:rPr>
              <w:t>vs</w:t>
            </w:r>
            <w:proofErr w:type="spellEnd"/>
            <w:r w:rsidRPr="00433201">
              <w:rPr>
                <w:color w:val="000000"/>
              </w:rPr>
              <w:t xml:space="preserve"> irrigação </w:t>
            </w:r>
            <w:proofErr w:type="spellStart"/>
            <w:r w:rsidRPr="00433201">
              <w:rPr>
                <w:color w:val="000000"/>
              </w:rPr>
              <w:t>vs</w:t>
            </w:r>
            <w:proofErr w:type="spellEnd"/>
            <w:r w:rsidRPr="00433201">
              <w:rPr>
                <w:color w:val="000000"/>
              </w:rPr>
              <w:t xml:space="preserve"> </w:t>
            </w:r>
            <w:proofErr w:type="gramStart"/>
            <w:r w:rsidRPr="00433201">
              <w:rPr>
                <w:color w:val="000000"/>
              </w:rPr>
              <w:t>gel)•</w:t>
            </w:r>
            <w:proofErr w:type="gramEnd"/>
            <w:r w:rsidRPr="00433201">
              <w:rPr>
                <w:color w:val="000000"/>
              </w:rPr>
              <w:t xml:space="preserve"> Diferenças nos protocolos de aplicação• Número limitado de </w:t>
            </w:r>
            <w:proofErr w:type="spellStart"/>
            <w:r w:rsidRPr="00433201">
              <w:rPr>
                <w:color w:val="000000"/>
              </w:rPr>
              <w:t>RCTs</w:t>
            </w:r>
            <w:proofErr w:type="spellEnd"/>
            <w:r w:rsidRPr="00433201">
              <w:rPr>
                <w:color w:val="000000"/>
              </w:rPr>
              <w:t xml:space="preserve"> por desfecho</w:t>
            </w:r>
          </w:p>
        </w:tc>
        <w:tc>
          <w:tcPr>
            <w:tcW w:w="4646" w:type="dxa"/>
            <w:tcBorders>
              <w:top w:val="nil"/>
              <w:bottom w:val="nil"/>
            </w:tcBorders>
            <w:tcMar>
              <w:top w:w="15" w:type="dxa"/>
              <w:left w:w="75" w:type="dxa"/>
              <w:bottom w:w="15" w:type="dxa"/>
              <w:right w:w="75" w:type="dxa"/>
            </w:tcMar>
            <w:hideMark/>
          </w:tcPr>
          <w:p w14:paraId="01532396" w14:textId="77777777" w:rsidR="003E61C7" w:rsidRPr="00433201" w:rsidRDefault="003E61C7" w:rsidP="00186230">
            <w:pPr>
              <w:jc w:val="center"/>
              <w:rPr>
                <w:color w:val="000000"/>
              </w:rPr>
            </w:pPr>
            <w:r w:rsidRPr="00433201">
              <w:rPr>
                <w:color w:val="000000"/>
              </w:rPr>
              <w:t>Meta-análise conduzida com modelo de efeitos aleatórios devido à alta variabilidade entre estudos</w:t>
            </w:r>
          </w:p>
        </w:tc>
      </w:tr>
      <w:tr w:rsidR="003E61C7" w:rsidRPr="00433201" w14:paraId="3EFD089B" w14:textId="77777777" w:rsidTr="0083363D">
        <w:trPr>
          <w:trHeight w:val="1241"/>
        </w:trPr>
        <w:tc>
          <w:tcPr>
            <w:tcW w:w="0" w:type="auto"/>
            <w:tcBorders>
              <w:top w:val="nil"/>
              <w:bottom w:val="nil"/>
            </w:tcBorders>
            <w:tcMar>
              <w:top w:w="15" w:type="dxa"/>
              <w:left w:w="75" w:type="dxa"/>
              <w:bottom w:w="15" w:type="dxa"/>
              <w:right w:w="75" w:type="dxa"/>
            </w:tcMar>
            <w:hideMark/>
          </w:tcPr>
          <w:p w14:paraId="34EAB09E" w14:textId="77777777" w:rsidR="003E61C7" w:rsidRPr="00433201" w:rsidRDefault="003E61C7" w:rsidP="00186230">
            <w:pPr>
              <w:jc w:val="center"/>
              <w:rPr>
                <w:color w:val="000000"/>
              </w:rPr>
            </w:pPr>
            <w:r w:rsidRPr="00433201">
              <w:rPr>
                <w:color w:val="000000"/>
              </w:rPr>
              <w:t>Oliveira et al., 2021</w:t>
            </w:r>
          </w:p>
        </w:tc>
        <w:tc>
          <w:tcPr>
            <w:tcW w:w="0" w:type="auto"/>
            <w:tcBorders>
              <w:top w:val="nil"/>
              <w:bottom w:val="nil"/>
            </w:tcBorders>
            <w:tcMar>
              <w:top w:w="15" w:type="dxa"/>
              <w:left w:w="75" w:type="dxa"/>
              <w:bottom w:w="15" w:type="dxa"/>
              <w:right w:w="75" w:type="dxa"/>
            </w:tcMar>
            <w:hideMark/>
          </w:tcPr>
          <w:p w14:paraId="2A8666E8" w14:textId="77777777" w:rsidR="003E61C7" w:rsidRPr="00433201" w:rsidRDefault="003E61C7" w:rsidP="00186230">
            <w:pPr>
              <w:jc w:val="center"/>
              <w:rPr>
                <w:color w:val="000000"/>
              </w:rPr>
            </w:pPr>
            <w:r w:rsidRPr="00433201">
              <w:rPr>
                <w:color w:val="000000"/>
              </w:rPr>
              <w:t>• Inclusão de estudos com risco de viés moderado• Desfechos clínicos não padronizados• Seguimento predominantemente de curto prazo</w:t>
            </w:r>
          </w:p>
        </w:tc>
        <w:tc>
          <w:tcPr>
            <w:tcW w:w="4646" w:type="dxa"/>
            <w:tcBorders>
              <w:top w:val="nil"/>
              <w:bottom w:val="nil"/>
            </w:tcBorders>
            <w:tcMar>
              <w:top w:w="15" w:type="dxa"/>
              <w:left w:w="75" w:type="dxa"/>
              <w:bottom w:w="15" w:type="dxa"/>
              <w:right w:w="75" w:type="dxa"/>
            </w:tcMar>
            <w:hideMark/>
          </w:tcPr>
          <w:p w14:paraId="01268D07" w14:textId="77777777" w:rsidR="003E61C7" w:rsidRPr="00433201" w:rsidRDefault="003E61C7" w:rsidP="00186230">
            <w:pPr>
              <w:jc w:val="center"/>
              <w:rPr>
                <w:color w:val="000000"/>
              </w:rPr>
            </w:pPr>
            <w:r w:rsidRPr="00433201">
              <w:rPr>
                <w:color w:val="000000"/>
              </w:rPr>
              <w:t>Revisão aponta benefício clínico, porém ressalta ausência de padronização metodológica</w:t>
            </w:r>
          </w:p>
        </w:tc>
      </w:tr>
      <w:tr w:rsidR="003E61C7" w:rsidRPr="00433201" w14:paraId="3AF0E4CE" w14:textId="77777777" w:rsidTr="0083363D">
        <w:trPr>
          <w:trHeight w:val="1245"/>
        </w:trPr>
        <w:tc>
          <w:tcPr>
            <w:tcW w:w="0" w:type="auto"/>
            <w:tcBorders>
              <w:top w:val="nil"/>
              <w:bottom w:val="nil"/>
            </w:tcBorders>
            <w:tcMar>
              <w:top w:w="15" w:type="dxa"/>
              <w:left w:w="75" w:type="dxa"/>
              <w:bottom w:w="15" w:type="dxa"/>
              <w:right w:w="75" w:type="dxa"/>
            </w:tcMar>
            <w:hideMark/>
          </w:tcPr>
          <w:p w14:paraId="0C3FEB98" w14:textId="77777777" w:rsidR="003E61C7" w:rsidRPr="00433201" w:rsidRDefault="003E61C7" w:rsidP="00186230">
            <w:pPr>
              <w:jc w:val="center"/>
              <w:rPr>
                <w:color w:val="000000"/>
              </w:rPr>
            </w:pPr>
            <w:r w:rsidRPr="00433201">
              <w:rPr>
                <w:color w:val="000000"/>
              </w:rPr>
              <w:t>Zhang et al., 2022</w:t>
            </w:r>
          </w:p>
        </w:tc>
        <w:tc>
          <w:tcPr>
            <w:tcW w:w="0" w:type="auto"/>
            <w:tcBorders>
              <w:top w:val="nil"/>
              <w:bottom w:val="nil"/>
            </w:tcBorders>
            <w:tcMar>
              <w:top w:w="15" w:type="dxa"/>
              <w:left w:w="75" w:type="dxa"/>
              <w:bottom w:w="15" w:type="dxa"/>
              <w:right w:w="75" w:type="dxa"/>
            </w:tcMar>
            <w:hideMark/>
          </w:tcPr>
          <w:p w14:paraId="0B3DD786" w14:textId="77777777" w:rsidR="003E61C7" w:rsidRPr="00433201" w:rsidRDefault="003E61C7" w:rsidP="00186230">
            <w:pPr>
              <w:jc w:val="center"/>
              <w:rPr>
                <w:color w:val="000000"/>
              </w:rPr>
            </w:pPr>
            <w:r w:rsidRPr="00433201">
              <w:rPr>
                <w:color w:val="000000"/>
              </w:rPr>
              <w:t xml:space="preserve">• Elevada heterogeneidade estatística (I² </w:t>
            </w:r>
            <w:proofErr w:type="gramStart"/>
            <w:r w:rsidRPr="00433201">
              <w:rPr>
                <w:color w:val="000000"/>
              </w:rPr>
              <w:t>elevado)•</w:t>
            </w:r>
            <w:proofErr w:type="gramEnd"/>
            <w:r w:rsidRPr="00433201">
              <w:rPr>
                <w:color w:val="000000"/>
              </w:rPr>
              <w:t xml:space="preserve"> Diferença no número de estudos incluídos por desfecho• Possível viés de publicação</w:t>
            </w:r>
          </w:p>
        </w:tc>
        <w:tc>
          <w:tcPr>
            <w:tcW w:w="4646" w:type="dxa"/>
            <w:tcBorders>
              <w:top w:val="nil"/>
              <w:bottom w:val="nil"/>
            </w:tcBorders>
            <w:tcMar>
              <w:top w:w="15" w:type="dxa"/>
              <w:left w:w="75" w:type="dxa"/>
              <w:bottom w:w="15" w:type="dxa"/>
              <w:right w:w="75" w:type="dxa"/>
            </w:tcMar>
            <w:hideMark/>
          </w:tcPr>
          <w:p w14:paraId="5E81F716" w14:textId="77777777" w:rsidR="003E61C7" w:rsidRPr="00433201" w:rsidRDefault="003E61C7" w:rsidP="00186230">
            <w:pPr>
              <w:jc w:val="center"/>
              <w:rPr>
                <w:color w:val="000000"/>
              </w:rPr>
            </w:pPr>
            <w:r w:rsidRPr="00433201">
              <w:rPr>
                <w:color w:val="000000"/>
              </w:rPr>
              <w:t xml:space="preserve">Resultados estatisticamente significativos, </w:t>
            </w:r>
            <w:proofErr w:type="gramStart"/>
            <w:r w:rsidRPr="00433201">
              <w:rPr>
                <w:color w:val="000000"/>
              </w:rPr>
              <w:t>porém</w:t>
            </w:r>
            <w:proofErr w:type="gramEnd"/>
            <w:r w:rsidRPr="00433201">
              <w:rPr>
                <w:color w:val="000000"/>
              </w:rPr>
              <w:t xml:space="preserve"> com ampla variabilidade entre os estudos incluídos</w:t>
            </w:r>
          </w:p>
        </w:tc>
      </w:tr>
      <w:tr w:rsidR="003E61C7" w:rsidRPr="00433201" w14:paraId="05DE2627" w14:textId="77777777" w:rsidTr="0083363D">
        <w:trPr>
          <w:trHeight w:val="1250"/>
        </w:trPr>
        <w:tc>
          <w:tcPr>
            <w:tcW w:w="0" w:type="auto"/>
            <w:tcBorders>
              <w:top w:val="nil"/>
              <w:bottom w:val="nil"/>
            </w:tcBorders>
            <w:tcMar>
              <w:top w:w="15" w:type="dxa"/>
              <w:left w:w="75" w:type="dxa"/>
              <w:bottom w:w="15" w:type="dxa"/>
              <w:right w:w="75" w:type="dxa"/>
            </w:tcMar>
            <w:hideMark/>
          </w:tcPr>
          <w:p w14:paraId="46867632" w14:textId="77777777" w:rsidR="003E61C7" w:rsidRPr="00433201" w:rsidRDefault="003E61C7" w:rsidP="00186230">
            <w:pPr>
              <w:jc w:val="center"/>
              <w:rPr>
                <w:color w:val="000000"/>
              </w:rPr>
            </w:pPr>
            <w:proofErr w:type="spellStart"/>
            <w:r w:rsidRPr="00433201">
              <w:rPr>
                <w:color w:val="000000"/>
              </w:rPr>
              <w:t>Wendorff-Tobolla</w:t>
            </w:r>
            <w:proofErr w:type="spellEnd"/>
            <w:r w:rsidRPr="00433201">
              <w:rPr>
                <w:color w:val="000000"/>
              </w:rPr>
              <w:t xml:space="preserve"> et al., 2023</w:t>
            </w:r>
          </w:p>
        </w:tc>
        <w:tc>
          <w:tcPr>
            <w:tcW w:w="0" w:type="auto"/>
            <w:tcBorders>
              <w:top w:val="nil"/>
              <w:bottom w:val="nil"/>
            </w:tcBorders>
            <w:tcMar>
              <w:top w:w="15" w:type="dxa"/>
              <w:left w:w="75" w:type="dxa"/>
              <w:bottom w:w="15" w:type="dxa"/>
              <w:right w:w="75" w:type="dxa"/>
            </w:tcMar>
            <w:hideMark/>
          </w:tcPr>
          <w:p w14:paraId="2F714152" w14:textId="77777777" w:rsidR="003E61C7" w:rsidRPr="00433201" w:rsidRDefault="003E61C7" w:rsidP="00186230">
            <w:pPr>
              <w:jc w:val="center"/>
              <w:rPr>
                <w:color w:val="000000"/>
              </w:rPr>
            </w:pPr>
            <w:r w:rsidRPr="00433201">
              <w:rPr>
                <w:color w:val="000000"/>
              </w:rPr>
              <w:t xml:space="preserve">• Diferenças nos tempos de observação (curto e médio </w:t>
            </w:r>
            <w:proofErr w:type="gramStart"/>
            <w:r w:rsidRPr="00433201">
              <w:rPr>
                <w:color w:val="000000"/>
              </w:rPr>
              <w:t>prazo)•</w:t>
            </w:r>
            <w:proofErr w:type="gramEnd"/>
            <w:r w:rsidRPr="00433201">
              <w:rPr>
                <w:color w:val="000000"/>
              </w:rPr>
              <w:t xml:space="preserve"> Formulações locais distintas de </w:t>
            </w:r>
            <w:proofErr w:type="spellStart"/>
            <w:r w:rsidRPr="00433201">
              <w:rPr>
                <w:color w:val="000000"/>
              </w:rPr>
              <w:t>curcumina</w:t>
            </w:r>
            <w:proofErr w:type="spellEnd"/>
            <w:r w:rsidRPr="00433201">
              <w:rPr>
                <w:color w:val="000000"/>
              </w:rPr>
              <w:t xml:space="preserve">• Limitações na qualidade dos </w:t>
            </w:r>
            <w:proofErr w:type="spellStart"/>
            <w:r w:rsidRPr="00433201">
              <w:rPr>
                <w:color w:val="000000"/>
              </w:rPr>
              <w:t>RCTs</w:t>
            </w:r>
            <w:proofErr w:type="spellEnd"/>
            <w:r w:rsidRPr="00433201">
              <w:rPr>
                <w:color w:val="000000"/>
              </w:rPr>
              <w:t xml:space="preserve"> incluídos</w:t>
            </w:r>
          </w:p>
        </w:tc>
        <w:tc>
          <w:tcPr>
            <w:tcW w:w="4646" w:type="dxa"/>
            <w:tcBorders>
              <w:top w:val="nil"/>
              <w:bottom w:val="nil"/>
            </w:tcBorders>
            <w:tcMar>
              <w:top w:w="15" w:type="dxa"/>
              <w:left w:w="75" w:type="dxa"/>
              <w:bottom w:w="15" w:type="dxa"/>
              <w:right w:w="75" w:type="dxa"/>
            </w:tcMar>
            <w:hideMark/>
          </w:tcPr>
          <w:p w14:paraId="26E3A282" w14:textId="77777777" w:rsidR="003E61C7" w:rsidRPr="00433201" w:rsidRDefault="003E61C7" w:rsidP="00186230">
            <w:pPr>
              <w:jc w:val="center"/>
              <w:rPr>
                <w:color w:val="000000"/>
              </w:rPr>
            </w:pPr>
            <w:r w:rsidRPr="00433201">
              <w:rPr>
                <w:color w:val="000000"/>
              </w:rPr>
              <w:t>Revisão enfatiza necessidade de ensaios clínicos mais bem desenhados</w:t>
            </w:r>
          </w:p>
        </w:tc>
      </w:tr>
      <w:tr w:rsidR="003E61C7" w:rsidRPr="00433201" w14:paraId="3D8475AB" w14:textId="77777777" w:rsidTr="0083363D">
        <w:tc>
          <w:tcPr>
            <w:tcW w:w="0" w:type="auto"/>
            <w:tcBorders>
              <w:top w:val="nil"/>
            </w:tcBorders>
            <w:tcMar>
              <w:top w:w="15" w:type="dxa"/>
              <w:left w:w="75" w:type="dxa"/>
              <w:bottom w:w="15" w:type="dxa"/>
              <w:right w:w="75" w:type="dxa"/>
            </w:tcMar>
            <w:hideMark/>
          </w:tcPr>
          <w:p w14:paraId="366A603D" w14:textId="77777777" w:rsidR="003E61C7" w:rsidRPr="00433201" w:rsidRDefault="003E61C7" w:rsidP="00186230">
            <w:pPr>
              <w:jc w:val="center"/>
              <w:rPr>
                <w:color w:val="000000"/>
              </w:rPr>
            </w:pPr>
            <w:proofErr w:type="spellStart"/>
            <w:r w:rsidRPr="00433201">
              <w:rPr>
                <w:color w:val="000000"/>
              </w:rPr>
              <w:t>Ridho</w:t>
            </w:r>
            <w:proofErr w:type="spellEnd"/>
            <w:r w:rsidRPr="00433201">
              <w:rPr>
                <w:color w:val="000000"/>
              </w:rPr>
              <w:t xml:space="preserve"> et al., 2024</w:t>
            </w:r>
          </w:p>
        </w:tc>
        <w:tc>
          <w:tcPr>
            <w:tcW w:w="0" w:type="auto"/>
            <w:tcBorders>
              <w:top w:val="nil"/>
            </w:tcBorders>
            <w:tcMar>
              <w:top w:w="15" w:type="dxa"/>
              <w:left w:w="75" w:type="dxa"/>
              <w:bottom w:w="15" w:type="dxa"/>
              <w:right w:w="75" w:type="dxa"/>
            </w:tcMar>
            <w:hideMark/>
          </w:tcPr>
          <w:p w14:paraId="29FAD53C" w14:textId="77777777" w:rsidR="003E61C7" w:rsidRPr="00433201" w:rsidRDefault="003E61C7" w:rsidP="00186230">
            <w:pPr>
              <w:jc w:val="center"/>
              <w:rPr>
                <w:color w:val="000000"/>
              </w:rPr>
            </w:pPr>
            <w:r w:rsidRPr="00433201">
              <w:rPr>
                <w:color w:val="000000"/>
              </w:rPr>
              <w:t>• Ausência de meta-análise• Inclusão de estudos pré-clínicos e clínicos• Avaliação qualitativa dos desfechos</w:t>
            </w:r>
          </w:p>
        </w:tc>
        <w:tc>
          <w:tcPr>
            <w:tcW w:w="4646" w:type="dxa"/>
            <w:tcBorders>
              <w:top w:val="nil"/>
            </w:tcBorders>
            <w:tcMar>
              <w:top w:w="15" w:type="dxa"/>
              <w:left w:w="75" w:type="dxa"/>
              <w:bottom w:w="15" w:type="dxa"/>
              <w:right w:w="75" w:type="dxa"/>
            </w:tcMar>
            <w:hideMark/>
          </w:tcPr>
          <w:p w14:paraId="16D326CE" w14:textId="77777777" w:rsidR="003E61C7" w:rsidRPr="00433201" w:rsidRDefault="003E61C7" w:rsidP="00186230">
            <w:pPr>
              <w:jc w:val="center"/>
              <w:rPr>
                <w:color w:val="000000"/>
              </w:rPr>
            </w:pPr>
            <w:r w:rsidRPr="00433201">
              <w:rPr>
                <w:color w:val="000000"/>
              </w:rPr>
              <w:t>Revisão narrativa com foco anti-inflamatório, limitando inferências quantitativas</w:t>
            </w:r>
          </w:p>
        </w:tc>
      </w:tr>
    </w:tbl>
    <w:p w14:paraId="1DA2E9E1" w14:textId="77777777" w:rsidR="003E61C7" w:rsidRPr="00433201" w:rsidRDefault="003E61C7" w:rsidP="003E61C7">
      <w:pPr>
        <w:rPr>
          <w:color w:val="1D2228"/>
          <w:sz w:val="20"/>
          <w:szCs w:val="20"/>
        </w:rPr>
      </w:pPr>
    </w:p>
    <w:p w14:paraId="2275E9F2" w14:textId="77777777" w:rsidR="00721C02" w:rsidRPr="00433201" w:rsidRDefault="00582B83" w:rsidP="00186230">
      <w:pPr>
        <w:ind w:left="-1560" w:right="-993"/>
        <w:rPr>
          <w:i/>
          <w:iCs/>
          <w:color w:val="1D2228"/>
          <w:sz w:val="20"/>
          <w:szCs w:val="20"/>
        </w:rPr>
      </w:pPr>
      <w:r w:rsidRPr="00433201">
        <w:rPr>
          <w:i/>
          <w:iCs/>
          <w:color w:val="1D2228"/>
          <w:sz w:val="20"/>
          <w:szCs w:val="20"/>
        </w:rPr>
        <w:t>RCT: Ensaio clínico randomizado</w:t>
      </w:r>
    </w:p>
    <w:p w14:paraId="7E250196" w14:textId="1E36415A" w:rsidR="001621A3" w:rsidRPr="00433201" w:rsidRDefault="001621A3" w:rsidP="00186230">
      <w:pPr>
        <w:ind w:left="-1560" w:right="-993"/>
        <w:rPr>
          <w:color w:val="1D2228"/>
          <w:sz w:val="20"/>
          <w:szCs w:val="20"/>
        </w:rPr>
      </w:pPr>
      <w:r w:rsidRPr="00433201">
        <w:rPr>
          <w:i/>
          <w:iCs/>
          <w:color w:val="1D2228"/>
          <w:sz w:val="20"/>
          <w:szCs w:val="20"/>
        </w:rPr>
        <w:t>As limitações descritas refletem características do conjunto de evidências disponíveis e não comprometem a validad</w:t>
      </w:r>
      <w:r w:rsidR="00186230" w:rsidRPr="00433201">
        <w:rPr>
          <w:i/>
          <w:iCs/>
          <w:color w:val="1D2228"/>
          <w:sz w:val="20"/>
          <w:szCs w:val="20"/>
        </w:rPr>
        <w:t xml:space="preserve">e </w:t>
      </w:r>
      <w:r w:rsidRPr="00433201">
        <w:rPr>
          <w:i/>
          <w:iCs/>
          <w:color w:val="1D2228"/>
          <w:sz w:val="20"/>
          <w:szCs w:val="20"/>
        </w:rPr>
        <w:t>metodológica das revisões sistemáticas incluídas, todas as quais seguiram princípios reconhecidos de revisão sistemática.</w:t>
      </w:r>
    </w:p>
    <w:p w14:paraId="295FCBEE" w14:textId="77777777" w:rsidR="00C23EEA" w:rsidRDefault="00C23EEA" w:rsidP="00C23EEA">
      <w:pPr>
        <w:spacing w:line="360" w:lineRule="auto"/>
        <w:rPr>
          <w:rFonts w:ascii="Arial" w:hAnsi="Arial" w:cs="Arial"/>
        </w:rPr>
      </w:pPr>
    </w:p>
    <w:p w14:paraId="250C2B66" w14:textId="77777777" w:rsidR="005D5B11" w:rsidRDefault="005D5B11" w:rsidP="00C23EEA">
      <w:pPr>
        <w:spacing w:line="360" w:lineRule="auto"/>
        <w:rPr>
          <w:rFonts w:ascii="Arial" w:hAnsi="Arial" w:cs="Arial"/>
        </w:rPr>
      </w:pPr>
    </w:p>
    <w:p w14:paraId="48A38128" w14:textId="77777777" w:rsidR="005D5B11" w:rsidRDefault="005D5B11" w:rsidP="00C23EEA">
      <w:pPr>
        <w:spacing w:line="360" w:lineRule="auto"/>
        <w:rPr>
          <w:rFonts w:ascii="Arial" w:hAnsi="Arial" w:cs="Arial"/>
        </w:rPr>
      </w:pPr>
    </w:p>
    <w:p w14:paraId="3AFCCB0C" w14:textId="77777777" w:rsidR="005D5B11" w:rsidRDefault="005D5B11" w:rsidP="00C23EEA">
      <w:pPr>
        <w:spacing w:line="360" w:lineRule="auto"/>
        <w:rPr>
          <w:rFonts w:ascii="Arial" w:hAnsi="Arial" w:cs="Arial"/>
        </w:rPr>
      </w:pPr>
    </w:p>
    <w:p w14:paraId="00D004F3" w14:textId="77777777" w:rsidR="005D5B11" w:rsidRDefault="005D5B11" w:rsidP="00C23EEA">
      <w:pPr>
        <w:spacing w:line="360" w:lineRule="auto"/>
        <w:rPr>
          <w:rFonts w:ascii="Arial" w:hAnsi="Arial" w:cs="Arial"/>
        </w:rPr>
      </w:pPr>
    </w:p>
    <w:p w14:paraId="76D5FEF5" w14:textId="77777777" w:rsidR="005D5B11" w:rsidRDefault="005D5B11" w:rsidP="00C23EEA">
      <w:pPr>
        <w:spacing w:line="360" w:lineRule="auto"/>
        <w:rPr>
          <w:rFonts w:ascii="Arial" w:hAnsi="Arial" w:cs="Arial"/>
        </w:rPr>
      </w:pPr>
    </w:p>
    <w:p w14:paraId="2A1AC91A" w14:textId="77777777" w:rsidR="005D5B11" w:rsidRDefault="005D5B11" w:rsidP="00C23EEA">
      <w:pPr>
        <w:spacing w:line="360" w:lineRule="auto"/>
        <w:rPr>
          <w:rFonts w:ascii="Arial" w:hAnsi="Arial" w:cs="Arial"/>
        </w:rPr>
      </w:pPr>
    </w:p>
    <w:p w14:paraId="38449E15" w14:textId="77777777" w:rsidR="005D5B11" w:rsidRDefault="005D5B11" w:rsidP="00C23EEA">
      <w:pPr>
        <w:spacing w:line="360" w:lineRule="auto"/>
        <w:rPr>
          <w:rFonts w:ascii="Arial" w:hAnsi="Arial" w:cs="Arial"/>
        </w:rPr>
      </w:pPr>
    </w:p>
    <w:p w14:paraId="05AAFCA9" w14:textId="77777777" w:rsidR="005D5B11" w:rsidRDefault="005D5B11" w:rsidP="00C23EEA">
      <w:pPr>
        <w:spacing w:line="360" w:lineRule="auto"/>
        <w:rPr>
          <w:rFonts w:ascii="Arial" w:hAnsi="Arial" w:cs="Arial"/>
        </w:rPr>
      </w:pPr>
    </w:p>
    <w:p w14:paraId="5184574B" w14:textId="77777777" w:rsidR="005D5B11" w:rsidRDefault="005D5B11" w:rsidP="00C23EEA">
      <w:pPr>
        <w:spacing w:line="360" w:lineRule="auto"/>
        <w:rPr>
          <w:rFonts w:ascii="Arial" w:hAnsi="Arial" w:cs="Arial"/>
        </w:rPr>
      </w:pPr>
    </w:p>
    <w:p w14:paraId="0F2D3BD5" w14:textId="77777777" w:rsidR="00761358" w:rsidRDefault="00761358" w:rsidP="00761358">
      <w:pPr>
        <w:pStyle w:val="NormalWeb"/>
        <w:spacing w:before="0" w:beforeAutospacing="0" w:after="224" w:afterAutospacing="0"/>
        <w:rPr>
          <w:rFonts w:ascii="TimesNewRomanPS-BoldMT" w:hAnsi="TimesNewRomanPS-BoldMT"/>
          <w:b/>
          <w:bCs/>
          <w:color w:val="1D2228"/>
          <w:sz w:val="27"/>
          <w:szCs w:val="27"/>
        </w:rPr>
      </w:pPr>
    </w:p>
    <w:p w14:paraId="328750AF" w14:textId="77777777" w:rsidR="00F30215" w:rsidRDefault="00F30215" w:rsidP="001360BF">
      <w:pPr>
        <w:pStyle w:val="NormalWeb"/>
        <w:spacing w:before="0" w:beforeAutospacing="0" w:after="224" w:afterAutospacing="0" w:line="360" w:lineRule="auto"/>
        <w:jc w:val="center"/>
        <w:rPr>
          <w:rFonts w:ascii="Arial" w:hAnsi="Arial" w:cs="Arial"/>
          <w:b/>
          <w:bCs/>
          <w:color w:val="1D2228"/>
        </w:rPr>
      </w:pPr>
    </w:p>
    <w:p w14:paraId="176105EC" w14:textId="278E2707" w:rsidR="001360BF" w:rsidRPr="00984793" w:rsidRDefault="001360BF" w:rsidP="00984793">
      <w:pPr>
        <w:pStyle w:val="NormalWeb"/>
        <w:spacing w:before="0" w:beforeAutospacing="0" w:after="224" w:afterAutospacing="0" w:line="360" w:lineRule="auto"/>
        <w:jc w:val="center"/>
        <w:rPr>
          <w:b/>
          <w:bCs/>
          <w:color w:val="1D2228"/>
        </w:rPr>
      </w:pPr>
      <w:r w:rsidRPr="00F30215">
        <w:rPr>
          <w:b/>
          <w:bCs/>
          <w:color w:val="1D2228"/>
        </w:rPr>
        <w:lastRenderedPageBreak/>
        <w:t>CONCLUSÃO</w:t>
      </w:r>
    </w:p>
    <w:p w14:paraId="6FBEC85A" w14:textId="2A715685" w:rsidR="00332615" w:rsidRPr="00F30215" w:rsidRDefault="00332615" w:rsidP="00F30215">
      <w:pPr>
        <w:spacing w:after="180" w:line="360" w:lineRule="auto"/>
        <w:ind w:firstLine="709"/>
        <w:contextualSpacing/>
        <w:jc w:val="both"/>
        <w:rPr>
          <w:color w:val="1D2228"/>
        </w:rPr>
      </w:pPr>
      <w:r w:rsidRPr="00F30215">
        <w:rPr>
          <w:color w:val="1D2228"/>
        </w:rPr>
        <w:t xml:space="preserve">Esta </w:t>
      </w:r>
      <w:r w:rsidR="001F01CA">
        <w:rPr>
          <w:color w:val="1D2228"/>
        </w:rPr>
        <w:t>revisão</w:t>
      </w:r>
      <w:r w:rsidRPr="00F30215">
        <w:rPr>
          <w:color w:val="1D2228"/>
        </w:rPr>
        <w:t xml:space="preserve"> de revisões sistemáticas indica que a </w:t>
      </w:r>
      <w:proofErr w:type="spellStart"/>
      <w:r w:rsidRPr="00F30215">
        <w:rPr>
          <w:color w:val="1D2228"/>
        </w:rPr>
        <w:t>curcumina</w:t>
      </w:r>
      <w:proofErr w:type="spellEnd"/>
      <w:r w:rsidRPr="00F30215">
        <w:rPr>
          <w:color w:val="1D2228"/>
        </w:rPr>
        <w:t>, quando utilizada como terapia tópica adjuvante ao tratamento periodontal não cirúrgico, está associada a melhorias consistentes em parâmetros clínicos periodontais, incluindo redução da profundidade de sondagem, diminuição do sangramento à sondagem e, em menor magnitude, ganho de inserção clínica. Esses efeitos foram observados de forma recorrente nas revisões incluídas, especialmente naquelas que incorporaram meta-análises, embora a magnitude do benefício tenha sido geralmente modesta e influenciada por elevada heterogeneidade metodológica, diversidade de formulações tópicas e curtos períodos de acompanhamento.</w:t>
      </w:r>
    </w:p>
    <w:p w14:paraId="05191371" w14:textId="61BDCFD4" w:rsidR="00332615" w:rsidRDefault="00332615" w:rsidP="00F30215">
      <w:pPr>
        <w:spacing w:after="180" w:line="360" w:lineRule="auto"/>
        <w:ind w:firstLine="709"/>
        <w:contextualSpacing/>
        <w:jc w:val="both"/>
        <w:rPr>
          <w:color w:val="1D2228"/>
        </w:rPr>
      </w:pPr>
      <w:r w:rsidRPr="00F30215">
        <w:rPr>
          <w:color w:val="1D2228"/>
        </w:rPr>
        <w:t xml:space="preserve">Além dos desfechos clínicos, evidências microbiológicas e imunológicas sugerem que a </w:t>
      </w:r>
      <w:proofErr w:type="spellStart"/>
      <w:r w:rsidRPr="00F30215">
        <w:rPr>
          <w:color w:val="1D2228"/>
        </w:rPr>
        <w:t>curcumina</w:t>
      </w:r>
      <w:proofErr w:type="spellEnd"/>
      <w:r w:rsidRPr="00F30215">
        <w:rPr>
          <w:color w:val="1D2228"/>
        </w:rPr>
        <w:t xml:space="preserve"> exerce ação antimicrobiana e efeito </w:t>
      </w:r>
      <w:proofErr w:type="spellStart"/>
      <w:r w:rsidRPr="00F30215">
        <w:rPr>
          <w:color w:val="1D2228"/>
        </w:rPr>
        <w:t>imunomodulador</w:t>
      </w:r>
      <w:proofErr w:type="spellEnd"/>
      <w:r w:rsidRPr="00F30215">
        <w:rPr>
          <w:color w:val="1D2228"/>
        </w:rPr>
        <w:t xml:space="preserve"> local, contribuindo para a redução da inflamação periodontal. Apesar dessas evidências promissoras, as limitações metodológicas identificadas, como a variabilidade dos protocolos terapêuticos e o número restrito de ensaios clínicos randomizados, justificam a classificação da evidência como de qualidade moderada. No contexto da </w:t>
      </w:r>
      <w:proofErr w:type="spellStart"/>
      <w:r w:rsidRPr="00F30215">
        <w:rPr>
          <w:color w:val="1D2228"/>
        </w:rPr>
        <w:t>odontogeriatria</w:t>
      </w:r>
      <w:proofErr w:type="spellEnd"/>
      <w:r w:rsidRPr="00F30215">
        <w:rPr>
          <w:color w:val="1D2228"/>
        </w:rPr>
        <w:t xml:space="preserve">, a </w:t>
      </w:r>
      <w:proofErr w:type="spellStart"/>
      <w:r w:rsidRPr="00F30215">
        <w:rPr>
          <w:color w:val="1D2228"/>
        </w:rPr>
        <w:t>curcumina</w:t>
      </w:r>
      <w:proofErr w:type="spellEnd"/>
      <w:r w:rsidRPr="00F30215">
        <w:rPr>
          <w:color w:val="1D2228"/>
        </w:rPr>
        <w:t xml:space="preserve"> tópica representa uma alternativa adjuvante potencialmente relevante, especialmente em pacientes com dificuldades no controle mecânico do biofilme. Contudo, sua incorporação rotineira na prática clínica ainda depende de ensaios clínicos bem delineados, padronizados e com seguimento a longo prazo, particularmente em populações idosas.</w:t>
      </w:r>
    </w:p>
    <w:p w14:paraId="49DAE616" w14:textId="66A53ED6" w:rsidR="0007352B" w:rsidRPr="00F30215" w:rsidRDefault="0007352B" w:rsidP="00F30215">
      <w:pPr>
        <w:spacing w:after="180" w:line="360" w:lineRule="auto"/>
        <w:ind w:firstLine="709"/>
        <w:contextualSpacing/>
        <w:jc w:val="both"/>
        <w:rPr>
          <w:color w:val="1D2228"/>
        </w:rPr>
      </w:pPr>
      <w:r>
        <w:rPr>
          <w:color w:val="1D2228"/>
        </w:rPr>
        <w:t xml:space="preserve">No âmbito da odontologia militar, os resultados desta síntese assumem importância estratégica. A implementação de terapia adjuvantes seguras, de baixo custo e aplicáveis em ambiente clínico controlado é particularmente relevante em sistemas de saúde institucionalizados, como o militar. A </w:t>
      </w:r>
      <w:proofErr w:type="spellStart"/>
      <w:r>
        <w:rPr>
          <w:color w:val="1D2228"/>
        </w:rPr>
        <w:t>curcumina</w:t>
      </w:r>
      <w:proofErr w:type="spellEnd"/>
      <w:r>
        <w:rPr>
          <w:color w:val="1D2228"/>
        </w:rPr>
        <w:t xml:space="preserve">, por apresentar perfil farmacológico favorável, baixa toxicidade de potencial de uso em protocolos padronizados de atendimento periodontal, pode representar uma ferramenta complementar viável em serviços odontológicos militares, contribuindo para a manutenção da </w:t>
      </w:r>
      <w:proofErr w:type="spellStart"/>
      <w:r>
        <w:rPr>
          <w:color w:val="1D2228"/>
        </w:rPr>
        <w:t>saíude</w:t>
      </w:r>
      <w:proofErr w:type="spellEnd"/>
      <w:r>
        <w:rPr>
          <w:color w:val="1D2228"/>
        </w:rPr>
        <w:t xml:space="preserve"> bucal, da capacidade funcional e da qualidade de vida de militares ativos, veteranos, pensionistas e seus dependentes, especialmente em populações idosas assistidas p</w:t>
      </w:r>
      <w:r w:rsidR="000F28BA">
        <w:rPr>
          <w:color w:val="1D2228"/>
        </w:rPr>
        <w:t>elo sistema de saúde.</w:t>
      </w:r>
    </w:p>
    <w:p w14:paraId="37F0D2B1" w14:textId="7FDCE6EC" w:rsidR="00761358" w:rsidRPr="00761358" w:rsidRDefault="00761358" w:rsidP="00761358">
      <w:pPr>
        <w:pStyle w:val="NormalWeb"/>
        <w:spacing w:before="0" w:beforeAutospacing="0" w:after="180" w:afterAutospacing="0" w:line="360" w:lineRule="auto"/>
        <w:jc w:val="both"/>
        <w:rPr>
          <w:rFonts w:ascii="Arial" w:hAnsi="Arial" w:cs="Arial"/>
          <w:color w:val="1D2228"/>
        </w:rPr>
      </w:pPr>
    </w:p>
    <w:p w14:paraId="44EF338B" w14:textId="77777777" w:rsidR="00C23EEA" w:rsidRDefault="00C23EEA" w:rsidP="0054525F">
      <w:pPr>
        <w:spacing w:line="360" w:lineRule="auto"/>
        <w:rPr>
          <w:rFonts w:ascii="Arial" w:hAnsi="Arial" w:cs="Arial"/>
        </w:rPr>
      </w:pPr>
    </w:p>
    <w:p w14:paraId="02CA2FCB" w14:textId="056DBA17" w:rsidR="0054525F" w:rsidRDefault="0054525F" w:rsidP="0054525F">
      <w:pPr>
        <w:spacing w:line="360" w:lineRule="auto"/>
        <w:rPr>
          <w:rFonts w:ascii="Arial" w:hAnsi="Arial" w:cs="Arial"/>
        </w:rPr>
      </w:pPr>
    </w:p>
    <w:p w14:paraId="5D88B668" w14:textId="60CA9A82" w:rsidR="005D5B11" w:rsidRDefault="005D5B11" w:rsidP="0054525F">
      <w:pPr>
        <w:spacing w:line="360" w:lineRule="auto"/>
        <w:rPr>
          <w:rFonts w:ascii="Arial" w:hAnsi="Arial" w:cs="Arial"/>
        </w:rPr>
      </w:pPr>
    </w:p>
    <w:p w14:paraId="070F31E9" w14:textId="77777777" w:rsidR="00984793" w:rsidRDefault="00984793" w:rsidP="00F075DF">
      <w:pPr>
        <w:spacing w:line="360" w:lineRule="auto"/>
        <w:rPr>
          <w:b/>
          <w:bCs/>
        </w:rPr>
      </w:pPr>
    </w:p>
    <w:p w14:paraId="48B312DC" w14:textId="525E4F25" w:rsidR="0054525F" w:rsidRPr="00F30215" w:rsidRDefault="001360BF" w:rsidP="00332615">
      <w:pPr>
        <w:spacing w:line="360" w:lineRule="auto"/>
        <w:jc w:val="center"/>
        <w:rPr>
          <w:b/>
          <w:bCs/>
        </w:rPr>
      </w:pPr>
      <w:r w:rsidRPr="00F30215">
        <w:rPr>
          <w:b/>
          <w:bCs/>
        </w:rPr>
        <w:lastRenderedPageBreak/>
        <w:t>REFERÊNCIAS BIBLIOGRÁFICAS</w:t>
      </w:r>
    </w:p>
    <w:p w14:paraId="1821F0CD" w14:textId="77777777" w:rsidR="00730F6F" w:rsidRPr="00F30215" w:rsidRDefault="00730F6F" w:rsidP="00410CDB">
      <w:pPr>
        <w:spacing w:line="360" w:lineRule="auto"/>
        <w:jc w:val="both"/>
        <w:rPr>
          <w:b/>
          <w:bCs/>
        </w:rPr>
      </w:pPr>
    </w:p>
    <w:p w14:paraId="18E7686D" w14:textId="77777777" w:rsidR="0054525F" w:rsidRPr="00F30215" w:rsidRDefault="0054525F" w:rsidP="00410CDB">
      <w:pPr>
        <w:spacing w:line="360" w:lineRule="auto"/>
        <w:jc w:val="both"/>
        <w:rPr>
          <w:lang w:val="en-US"/>
        </w:rPr>
      </w:pPr>
      <w:r w:rsidRPr="00F30215">
        <w:tab/>
      </w:r>
      <w:r w:rsidRPr="00F30215">
        <w:rPr>
          <w:lang w:val="en-US"/>
        </w:rPr>
        <w:t>1.</w:t>
      </w:r>
      <w:r w:rsidRPr="00F30215">
        <w:rPr>
          <w:lang w:val="en-US"/>
        </w:rPr>
        <w:tab/>
        <w:t xml:space="preserve">Kinane DF, </w:t>
      </w:r>
      <w:proofErr w:type="spellStart"/>
      <w:r w:rsidRPr="00F30215">
        <w:rPr>
          <w:lang w:val="en-US"/>
        </w:rPr>
        <w:t>Stathopoulou</w:t>
      </w:r>
      <w:proofErr w:type="spellEnd"/>
      <w:r w:rsidRPr="00F30215">
        <w:rPr>
          <w:lang w:val="en-US"/>
        </w:rPr>
        <w:t xml:space="preserve"> PG, </w:t>
      </w:r>
      <w:proofErr w:type="spellStart"/>
      <w:r w:rsidRPr="00F30215">
        <w:rPr>
          <w:lang w:val="en-US"/>
        </w:rPr>
        <w:t>Papapanou</w:t>
      </w:r>
      <w:proofErr w:type="spellEnd"/>
      <w:r w:rsidRPr="00F30215">
        <w:rPr>
          <w:lang w:val="en-US"/>
        </w:rPr>
        <w:t xml:space="preserve"> PN. Periodontal diseases. Nat Rev Dis Primers. 2017 Jun </w:t>
      </w:r>
      <w:proofErr w:type="gramStart"/>
      <w:r w:rsidRPr="00F30215">
        <w:rPr>
          <w:lang w:val="en-US"/>
        </w:rPr>
        <w:t>22;3:17038</w:t>
      </w:r>
      <w:proofErr w:type="gramEnd"/>
      <w:r w:rsidRPr="00F30215">
        <w:rPr>
          <w:lang w:val="en-US"/>
        </w:rPr>
        <w:t>.</w:t>
      </w:r>
    </w:p>
    <w:p w14:paraId="4C5811E1" w14:textId="77777777" w:rsidR="00FE04F3" w:rsidRPr="00F30215" w:rsidRDefault="0054525F" w:rsidP="00410CDB">
      <w:pPr>
        <w:jc w:val="both"/>
        <w:rPr>
          <w:lang w:val="en-US"/>
        </w:rPr>
      </w:pPr>
      <w:r w:rsidRPr="00F30215">
        <w:rPr>
          <w:lang w:val="en-US"/>
        </w:rPr>
        <w:tab/>
        <w:t>2.</w:t>
      </w:r>
      <w:r w:rsidRPr="00F30215">
        <w:rPr>
          <w:lang w:val="en-US"/>
        </w:rPr>
        <w:tab/>
      </w:r>
      <w:proofErr w:type="spellStart"/>
      <w:r w:rsidRPr="00F30215">
        <w:rPr>
          <w:lang w:val="en-US"/>
        </w:rPr>
        <w:t>Hajishengallis</w:t>
      </w:r>
      <w:proofErr w:type="spellEnd"/>
      <w:r w:rsidRPr="00F30215">
        <w:rPr>
          <w:lang w:val="en-US"/>
        </w:rPr>
        <w:t xml:space="preserve"> G. Periodontitis: from microbial immune subversion to systemic inflammation. </w:t>
      </w:r>
      <w:r w:rsidR="00FE04F3" w:rsidRPr="00F30215">
        <w:rPr>
          <w:color w:val="222222"/>
          <w:lang w:val="en-US"/>
        </w:rPr>
        <w:t>Nat Rev Immunol</w:t>
      </w:r>
      <w:r w:rsidR="00FE04F3" w:rsidRPr="00F30215">
        <w:rPr>
          <w:color w:val="222222"/>
          <w:shd w:val="clear" w:color="auto" w:fill="FFFFFF"/>
          <w:lang w:val="en-US"/>
        </w:rPr>
        <w:t> </w:t>
      </w:r>
      <w:r w:rsidR="00FE04F3" w:rsidRPr="00F30215">
        <w:rPr>
          <w:color w:val="222222"/>
          <w:lang w:val="en-US"/>
        </w:rPr>
        <w:t>15</w:t>
      </w:r>
      <w:r w:rsidR="00FE04F3" w:rsidRPr="00F30215">
        <w:rPr>
          <w:color w:val="222222"/>
          <w:shd w:val="clear" w:color="auto" w:fill="FFFFFF"/>
          <w:lang w:val="en-US"/>
        </w:rPr>
        <w:t>, 30–44 (2015).</w:t>
      </w:r>
    </w:p>
    <w:p w14:paraId="44337780" w14:textId="77777777" w:rsidR="0054525F" w:rsidRPr="00F30215" w:rsidRDefault="0054525F" w:rsidP="00410CDB">
      <w:pPr>
        <w:spacing w:line="360" w:lineRule="auto"/>
        <w:jc w:val="both"/>
        <w:rPr>
          <w:lang w:val="en-US"/>
        </w:rPr>
      </w:pPr>
      <w:r w:rsidRPr="00F30215">
        <w:rPr>
          <w:lang w:val="en-US"/>
        </w:rPr>
        <w:tab/>
        <w:t>3.</w:t>
      </w:r>
      <w:r w:rsidRPr="00F30215">
        <w:rPr>
          <w:lang w:val="en-US"/>
        </w:rPr>
        <w:tab/>
        <w:t>Sanz M, Marco Del Castillo A, Jepsen S, Gonzalez-</w:t>
      </w:r>
      <w:proofErr w:type="spellStart"/>
      <w:r w:rsidRPr="00F30215">
        <w:rPr>
          <w:lang w:val="en-US"/>
        </w:rPr>
        <w:t>Juanatey</w:t>
      </w:r>
      <w:proofErr w:type="spellEnd"/>
      <w:r w:rsidRPr="00F30215">
        <w:rPr>
          <w:lang w:val="en-US"/>
        </w:rPr>
        <w:t xml:space="preserve"> JR, </w:t>
      </w:r>
      <w:proofErr w:type="spellStart"/>
      <w:r w:rsidRPr="00F30215">
        <w:rPr>
          <w:lang w:val="en-US"/>
        </w:rPr>
        <w:t>D’Aiuto</w:t>
      </w:r>
      <w:proofErr w:type="spellEnd"/>
      <w:r w:rsidRPr="00F30215">
        <w:rPr>
          <w:lang w:val="en-US"/>
        </w:rPr>
        <w:t xml:space="preserve"> F, Bouchard P, et al. Periodontitis and cardiovascular diseases: Consensus report. J Clin </w:t>
      </w:r>
      <w:proofErr w:type="spellStart"/>
      <w:r w:rsidRPr="00F30215">
        <w:rPr>
          <w:lang w:val="en-US"/>
        </w:rPr>
        <w:t>Periodontol</w:t>
      </w:r>
      <w:proofErr w:type="spellEnd"/>
      <w:r w:rsidRPr="00F30215">
        <w:rPr>
          <w:lang w:val="en-US"/>
        </w:rPr>
        <w:t>. 2020 Mar;47(3):268-88.</w:t>
      </w:r>
    </w:p>
    <w:p w14:paraId="057C50AE" w14:textId="044A305B" w:rsidR="0054525F" w:rsidRPr="00F30215" w:rsidRDefault="0054525F" w:rsidP="00410CDB">
      <w:pPr>
        <w:spacing w:line="360" w:lineRule="auto"/>
        <w:jc w:val="both"/>
        <w:rPr>
          <w:lang w:val="en-US"/>
        </w:rPr>
      </w:pPr>
      <w:r w:rsidRPr="00F30215">
        <w:rPr>
          <w:lang w:val="en-US"/>
        </w:rPr>
        <w:tab/>
        <w:t>4.</w:t>
      </w:r>
      <w:r w:rsidRPr="00F30215">
        <w:rPr>
          <w:lang w:val="en-US"/>
        </w:rPr>
        <w:tab/>
      </w:r>
      <w:proofErr w:type="spellStart"/>
      <w:r w:rsidRPr="00F30215">
        <w:rPr>
          <w:lang w:val="en-US"/>
        </w:rPr>
        <w:t>Hewlings</w:t>
      </w:r>
      <w:proofErr w:type="spellEnd"/>
      <w:r w:rsidRPr="00F30215">
        <w:rPr>
          <w:lang w:val="en-US"/>
        </w:rPr>
        <w:t xml:space="preserve"> SJ, Kalman DS. Curcumin: A review of its effects on human health. Foods. 2017</w:t>
      </w:r>
      <w:r w:rsidR="006959C8" w:rsidRPr="00F30215">
        <w:rPr>
          <w:lang w:val="en-US"/>
        </w:rPr>
        <w:t>;</w:t>
      </w:r>
      <w:r w:rsidRPr="00F30215">
        <w:rPr>
          <w:lang w:val="en-US"/>
        </w:rPr>
        <w:t>6(10):92.</w:t>
      </w:r>
    </w:p>
    <w:p w14:paraId="0D2FE6BA" w14:textId="77777777" w:rsidR="0054525F" w:rsidRPr="00F30215" w:rsidRDefault="0054525F" w:rsidP="00410CDB">
      <w:pPr>
        <w:spacing w:line="360" w:lineRule="auto"/>
        <w:jc w:val="both"/>
        <w:rPr>
          <w:lang w:val="en-US"/>
        </w:rPr>
      </w:pPr>
      <w:r w:rsidRPr="00F30215">
        <w:rPr>
          <w:lang w:val="en-US"/>
        </w:rPr>
        <w:tab/>
        <w:t>5.</w:t>
      </w:r>
      <w:r w:rsidRPr="00F30215">
        <w:rPr>
          <w:lang w:val="en-US"/>
        </w:rPr>
        <w:tab/>
        <w:t xml:space="preserve">Gupta SC, </w:t>
      </w:r>
      <w:proofErr w:type="spellStart"/>
      <w:r w:rsidRPr="00F30215">
        <w:rPr>
          <w:lang w:val="en-US"/>
        </w:rPr>
        <w:t>Patchva</w:t>
      </w:r>
      <w:proofErr w:type="spellEnd"/>
      <w:r w:rsidRPr="00F30215">
        <w:rPr>
          <w:lang w:val="en-US"/>
        </w:rPr>
        <w:t xml:space="preserve"> S, Aggarwal BB. Therapeutic roles of curcumin: lessons learned from clinical trials. AAPS J. 2013 Jan;15(1):195-218.</w:t>
      </w:r>
    </w:p>
    <w:p w14:paraId="01B313F0" w14:textId="77777777" w:rsidR="0054525F" w:rsidRPr="00F30215" w:rsidRDefault="0054525F" w:rsidP="00410CDB">
      <w:pPr>
        <w:spacing w:line="360" w:lineRule="auto"/>
        <w:jc w:val="both"/>
        <w:rPr>
          <w:lang w:val="en-US"/>
        </w:rPr>
      </w:pPr>
      <w:r w:rsidRPr="00F30215">
        <w:rPr>
          <w:lang w:val="en-US"/>
        </w:rPr>
        <w:tab/>
        <w:t>6.</w:t>
      </w:r>
      <w:r w:rsidRPr="00F30215">
        <w:rPr>
          <w:lang w:val="en-US"/>
        </w:rPr>
        <w:tab/>
      </w:r>
      <w:proofErr w:type="spellStart"/>
      <w:r w:rsidRPr="00F30215">
        <w:rPr>
          <w:lang w:val="en-US"/>
        </w:rPr>
        <w:t>Jurenka</w:t>
      </w:r>
      <w:proofErr w:type="spellEnd"/>
      <w:r w:rsidRPr="00F30215">
        <w:rPr>
          <w:lang w:val="en-US"/>
        </w:rPr>
        <w:t xml:space="preserve"> JS. Anti-inflammatory properties of curcumin: a major constituent of Curcuma longa: a review of preclinical and clinical research. Altern Med Rev. 2009 Jun;14(2):141-53.</w:t>
      </w:r>
    </w:p>
    <w:p w14:paraId="4E1091AA" w14:textId="38F85BBC" w:rsidR="0054525F" w:rsidRPr="00F30215" w:rsidRDefault="0054525F" w:rsidP="00410CDB">
      <w:pPr>
        <w:spacing w:line="360" w:lineRule="auto"/>
        <w:jc w:val="both"/>
        <w:rPr>
          <w:lang w:val="en-US"/>
        </w:rPr>
      </w:pPr>
      <w:r w:rsidRPr="00F30215">
        <w:rPr>
          <w:lang w:val="en-US"/>
        </w:rPr>
        <w:tab/>
        <w:t>7.</w:t>
      </w:r>
      <w:r w:rsidRPr="00F30215">
        <w:rPr>
          <w:lang w:val="en-US"/>
        </w:rPr>
        <w:tab/>
        <w:t xml:space="preserve">Ghosh S, Banerjee S, Sil PC. The beneficial role of curcumin on inflammation, diabetes and neurodegenerative disease: A recent update. Food Chem </w:t>
      </w:r>
      <w:proofErr w:type="spellStart"/>
      <w:r w:rsidRPr="00F30215">
        <w:rPr>
          <w:lang w:val="en-US"/>
        </w:rPr>
        <w:t>Toxicol</w:t>
      </w:r>
      <w:proofErr w:type="spellEnd"/>
      <w:r w:rsidRPr="00F30215">
        <w:rPr>
          <w:lang w:val="en-US"/>
        </w:rPr>
        <w:t xml:space="preserve">. 2015 </w:t>
      </w:r>
      <w:proofErr w:type="gramStart"/>
      <w:r w:rsidR="00923564" w:rsidRPr="00F30215">
        <w:rPr>
          <w:lang w:val="en-US"/>
        </w:rPr>
        <w:t>Sep</w:t>
      </w:r>
      <w:r w:rsidRPr="00F30215">
        <w:rPr>
          <w:lang w:val="en-US"/>
        </w:rPr>
        <w:t>;83:111</w:t>
      </w:r>
      <w:proofErr w:type="gramEnd"/>
      <w:r w:rsidRPr="00F30215">
        <w:rPr>
          <w:lang w:val="en-US"/>
        </w:rPr>
        <w:t>-24.</w:t>
      </w:r>
    </w:p>
    <w:p w14:paraId="6CB0F86E" w14:textId="77777777" w:rsidR="0054525F" w:rsidRPr="00F30215" w:rsidRDefault="0054525F" w:rsidP="00410CDB">
      <w:pPr>
        <w:spacing w:line="360" w:lineRule="auto"/>
        <w:jc w:val="both"/>
        <w:rPr>
          <w:lang w:val="en-US"/>
        </w:rPr>
      </w:pPr>
      <w:r w:rsidRPr="00F30215">
        <w:rPr>
          <w:lang w:val="en-US"/>
        </w:rPr>
        <w:tab/>
        <w:t>8.</w:t>
      </w:r>
      <w:r w:rsidRPr="00F30215">
        <w:rPr>
          <w:lang w:val="en-US"/>
        </w:rPr>
        <w:tab/>
      </w:r>
      <w:proofErr w:type="spellStart"/>
      <w:r w:rsidRPr="00F30215">
        <w:rPr>
          <w:lang w:val="en-US"/>
        </w:rPr>
        <w:t>Chainani</w:t>
      </w:r>
      <w:proofErr w:type="spellEnd"/>
      <w:r w:rsidRPr="00F30215">
        <w:rPr>
          <w:lang w:val="en-US"/>
        </w:rPr>
        <w:t>-Wu N. Safety and anti-inflammatory activity of curcumin: a component of turmeric (Curcuma longa). J Altern Complement Med. 2003 Feb;9(1):161-8.</w:t>
      </w:r>
    </w:p>
    <w:p w14:paraId="5C37845A" w14:textId="77777777" w:rsidR="0054525F" w:rsidRPr="00F30215" w:rsidRDefault="0054525F" w:rsidP="00410CDB">
      <w:pPr>
        <w:spacing w:line="360" w:lineRule="auto"/>
        <w:jc w:val="both"/>
        <w:rPr>
          <w:lang w:val="en-US"/>
        </w:rPr>
      </w:pPr>
      <w:r w:rsidRPr="00F30215">
        <w:rPr>
          <w:lang w:val="en-US"/>
        </w:rPr>
        <w:tab/>
        <w:t>9.</w:t>
      </w:r>
      <w:r w:rsidRPr="00F30215">
        <w:rPr>
          <w:lang w:val="en-US"/>
        </w:rPr>
        <w:tab/>
        <w:t xml:space="preserve">Menon VP, Sudheer AR. Antioxidant and anti-inflammatory properties of curcumin. Adv Exp Med Biol. </w:t>
      </w:r>
      <w:proofErr w:type="gramStart"/>
      <w:r w:rsidRPr="00F30215">
        <w:rPr>
          <w:lang w:val="en-US"/>
        </w:rPr>
        <w:t>2007;595:105</w:t>
      </w:r>
      <w:proofErr w:type="gramEnd"/>
      <w:r w:rsidRPr="00F30215">
        <w:rPr>
          <w:lang w:val="en-US"/>
        </w:rPr>
        <w:t>-25.</w:t>
      </w:r>
    </w:p>
    <w:p w14:paraId="58DD5C37" w14:textId="1F9BDE13" w:rsidR="0054525F" w:rsidRPr="00F30215" w:rsidRDefault="0054525F" w:rsidP="00410CDB">
      <w:pPr>
        <w:spacing w:line="360" w:lineRule="auto"/>
        <w:jc w:val="both"/>
        <w:rPr>
          <w:lang w:val="en-US"/>
        </w:rPr>
      </w:pPr>
      <w:r w:rsidRPr="00F30215">
        <w:rPr>
          <w:lang w:val="en-US"/>
        </w:rPr>
        <w:tab/>
        <w:t>10.</w:t>
      </w:r>
      <w:r w:rsidRPr="00F30215">
        <w:rPr>
          <w:lang w:val="en-US"/>
        </w:rPr>
        <w:tab/>
        <w:t xml:space="preserve">Liao VH, Yu CW, Chu YJ, Li WH, Hsieh YC, Wang TT. Curcumin-mediated lifespan extension in Caenorhabditis elegans. Mech Ageing Dev. 2011 </w:t>
      </w:r>
      <w:r w:rsidR="005B0803" w:rsidRPr="00F30215">
        <w:rPr>
          <w:lang w:val="en-US"/>
        </w:rPr>
        <w:t>Oct</w:t>
      </w:r>
      <w:r w:rsidRPr="00F30215">
        <w:rPr>
          <w:lang w:val="en-US"/>
        </w:rPr>
        <w:t>;132(10):480-7.</w:t>
      </w:r>
    </w:p>
    <w:p w14:paraId="3F279CEC" w14:textId="087A79BE" w:rsidR="0054525F" w:rsidRPr="00F30215" w:rsidRDefault="0054525F" w:rsidP="00410CDB">
      <w:pPr>
        <w:spacing w:line="360" w:lineRule="auto"/>
        <w:jc w:val="both"/>
        <w:rPr>
          <w:lang w:val="en-US"/>
        </w:rPr>
      </w:pPr>
      <w:r w:rsidRPr="00F30215">
        <w:rPr>
          <w:lang w:val="en-US"/>
        </w:rPr>
        <w:tab/>
        <w:t>11.</w:t>
      </w:r>
      <w:r w:rsidRPr="00F30215">
        <w:rPr>
          <w:lang w:val="en-US"/>
        </w:rPr>
        <w:tab/>
        <w:t xml:space="preserve">Tyagi P, Singh M, Kumari H, Kumari A, Mukhopadhyay K. Bactericidal activity of curcumin I is associated with damaging of bacterial membrane. </w:t>
      </w:r>
      <w:proofErr w:type="spellStart"/>
      <w:r w:rsidRPr="00F30215">
        <w:rPr>
          <w:lang w:val="en-US"/>
        </w:rPr>
        <w:t>PLoS</w:t>
      </w:r>
      <w:proofErr w:type="spellEnd"/>
      <w:r w:rsidRPr="00F30215">
        <w:rPr>
          <w:lang w:val="en-US"/>
        </w:rPr>
        <w:t xml:space="preserve"> One. 2015 Mar</w:t>
      </w:r>
      <w:r w:rsidR="00A97BC6" w:rsidRPr="00F30215">
        <w:rPr>
          <w:lang w:val="en-US"/>
        </w:rPr>
        <w:t xml:space="preserve"> 26</w:t>
      </w:r>
      <w:r w:rsidRPr="00F30215">
        <w:rPr>
          <w:lang w:val="en-US"/>
        </w:rPr>
        <w:t>;10(3</w:t>
      </w:r>
      <w:proofErr w:type="gramStart"/>
      <w:r w:rsidRPr="00F30215">
        <w:rPr>
          <w:lang w:val="en-US"/>
        </w:rPr>
        <w:t>):e</w:t>
      </w:r>
      <w:proofErr w:type="gramEnd"/>
      <w:r w:rsidRPr="00F30215">
        <w:rPr>
          <w:lang w:val="en-US"/>
        </w:rPr>
        <w:t>0121313.</w:t>
      </w:r>
    </w:p>
    <w:p w14:paraId="6DBBD5A2" w14:textId="0692B79D" w:rsidR="0054525F" w:rsidRPr="00F30215" w:rsidRDefault="0054525F" w:rsidP="00410CDB">
      <w:pPr>
        <w:spacing w:line="360" w:lineRule="auto"/>
        <w:jc w:val="both"/>
        <w:rPr>
          <w:lang w:val="en-US"/>
        </w:rPr>
      </w:pPr>
      <w:r w:rsidRPr="00F30215">
        <w:rPr>
          <w:lang w:val="en-US"/>
        </w:rPr>
        <w:tab/>
        <w:t>12.</w:t>
      </w:r>
      <w:r w:rsidRPr="00F30215">
        <w:rPr>
          <w:lang w:val="en-US"/>
        </w:rPr>
        <w:tab/>
      </w:r>
      <w:proofErr w:type="spellStart"/>
      <w:r w:rsidRPr="00F30215">
        <w:rPr>
          <w:lang w:val="en-US"/>
        </w:rPr>
        <w:t>Teow</w:t>
      </w:r>
      <w:proofErr w:type="spellEnd"/>
      <w:r w:rsidRPr="00F30215">
        <w:rPr>
          <w:lang w:val="en-US"/>
        </w:rPr>
        <w:t xml:space="preserve"> SY, Liew K, Ali SA, Khoo AS, </w:t>
      </w:r>
      <w:proofErr w:type="spellStart"/>
      <w:r w:rsidRPr="00F30215">
        <w:rPr>
          <w:lang w:val="en-US"/>
        </w:rPr>
        <w:t>Peh</w:t>
      </w:r>
      <w:proofErr w:type="spellEnd"/>
      <w:r w:rsidRPr="00F30215">
        <w:rPr>
          <w:lang w:val="en-US"/>
        </w:rPr>
        <w:t xml:space="preserve"> SC. Antibacterial action of curcumin against Staphylococcus aureus: A </w:t>
      </w:r>
      <w:r w:rsidR="002D6949" w:rsidRPr="00F30215">
        <w:rPr>
          <w:lang w:val="en-US"/>
        </w:rPr>
        <w:t>B</w:t>
      </w:r>
      <w:r w:rsidRPr="00F30215">
        <w:rPr>
          <w:lang w:val="en-US"/>
        </w:rPr>
        <w:t xml:space="preserve">rief </w:t>
      </w:r>
      <w:r w:rsidR="002D6949" w:rsidRPr="00F30215">
        <w:rPr>
          <w:lang w:val="en-US"/>
        </w:rPr>
        <w:t>R</w:t>
      </w:r>
      <w:r w:rsidRPr="00F30215">
        <w:rPr>
          <w:lang w:val="en-US"/>
        </w:rPr>
        <w:t xml:space="preserve">eview. J Trop Med. </w:t>
      </w:r>
      <w:proofErr w:type="gramStart"/>
      <w:r w:rsidRPr="00F30215">
        <w:rPr>
          <w:lang w:val="en-US"/>
        </w:rPr>
        <w:t>2016;2016:2853045</w:t>
      </w:r>
      <w:proofErr w:type="gramEnd"/>
      <w:r w:rsidRPr="00F30215">
        <w:rPr>
          <w:lang w:val="en-US"/>
        </w:rPr>
        <w:t>.</w:t>
      </w:r>
    </w:p>
    <w:p w14:paraId="59FFA821" w14:textId="6939C924" w:rsidR="0054525F" w:rsidRPr="00F30215" w:rsidRDefault="0054525F" w:rsidP="00410CDB">
      <w:pPr>
        <w:spacing w:line="360" w:lineRule="auto"/>
        <w:jc w:val="both"/>
        <w:rPr>
          <w:lang w:val="en-US"/>
        </w:rPr>
      </w:pPr>
      <w:r w:rsidRPr="00F30215">
        <w:rPr>
          <w:lang w:val="en-US"/>
        </w:rPr>
        <w:tab/>
        <w:t>13.</w:t>
      </w:r>
      <w:r w:rsidRPr="00F30215">
        <w:rPr>
          <w:lang w:val="en-US"/>
        </w:rPr>
        <w:tab/>
        <w:t xml:space="preserve">Hu P, Huang P, Chen MW. Curcumin reduces Streptococcus </w:t>
      </w:r>
      <w:proofErr w:type="spellStart"/>
      <w:r w:rsidRPr="00F30215">
        <w:rPr>
          <w:lang w:val="en-US"/>
        </w:rPr>
        <w:t>mutans</w:t>
      </w:r>
      <w:proofErr w:type="spellEnd"/>
      <w:r w:rsidRPr="00F30215">
        <w:rPr>
          <w:lang w:val="en-US"/>
        </w:rPr>
        <w:t xml:space="preserve"> biofilm formation by inhibiting </w:t>
      </w:r>
      <w:proofErr w:type="spellStart"/>
      <w:r w:rsidRPr="00F30215">
        <w:rPr>
          <w:lang w:val="en-US"/>
        </w:rPr>
        <w:t>sortase</w:t>
      </w:r>
      <w:proofErr w:type="spellEnd"/>
      <w:r w:rsidRPr="00F30215">
        <w:rPr>
          <w:lang w:val="en-US"/>
        </w:rPr>
        <w:t xml:space="preserve"> A activity. Arch Oral Biol. 2013 </w:t>
      </w:r>
      <w:r w:rsidR="002D6949" w:rsidRPr="00F30215">
        <w:rPr>
          <w:lang w:val="en-US"/>
        </w:rPr>
        <w:t>Oct</w:t>
      </w:r>
      <w:r w:rsidRPr="00F30215">
        <w:rPr>
          <w:lang w:val="en-US"/>
        </w:rPr>
        <w:t>;58(10):1343-8.</w:t>
      </w:r>
    </w:p>
    <w:p w14:paraId="1BEB5CEB" w14:textId="77777777" w:rsidR="00091354" w:rsidRPr="00F30215" w:rsidRDefault="0054525F" w:rsidP="00410CDB">
      <w:pPr>
        <w:spacing w:line="360" w:lineRule="auto"/>
        <w:jc w:val="both"/>
        <w:rPr>
          <w:lang w:val="en-US"/>
        </w:rPr>
      </w:pPr>
      <w:r w:rsidRPr="00F30215">
        <w:rPr>
          <w:lang w:val="en-US"/>
        </w:rPr>
        <w:tab/>
        <w:t>14.</w:t>
      </w:r>
      <w:r w:rsidRPr="00F30215">
        <w:rPr>
          <w:lang w:val="en-US"/>
        </w:rPr>
        <w:tab/>
      </w:r>
      <w:proofErr w:type="spellStart"/>
      <w:r w:rsidRPr="00F30215">
        <w:rPr>
          <w:lang w:val="en-US"/>
        </w:rPr>
        <w:t>Amalraj</w:t>
      </w:r>
      <w:proofErr w:type="spellEnd"/>
      <w:r w:rsidRPr="00F30215">
        <w:rPr>
          <w:lang w:val="en-US"/>
        </w:rPr>
        <w:t xml:space="preserve"> A, Varma K, Jacob J, </w:t>
      </w:r>
      <w:proofErr w:type="spellStart"/>
      <w:r w:rsidRPr="00F30215">
        <w:rPr>
          <w:lang w:val="en-US"/>
        </w:rPr>
        <w:t>Divya</w:t>
      </w:r>
      <w:proofErr w:type="spellEnd"/>
      <w:r w:rsidRPr="00F30215">
        <w:rPr>
          <w:lang w:val="en-US"/>
        </w:rPr>
        <w:t xml:space="preserve"> C, </w:t>
      </w:r>
      <w:proofErr w:type="spellStart"/>
      <w:r w:rsidRPr="00F30215">
        <w:rPr>
          <w:lang w:val="en-US"/>
        </w:rPr>
        <w:t>Kunnumakkara</w:t>
      </w:r>
      <w:proofErr w:type="spellEnd"/>
      <w:r w:rsidRPr="00F30215">
        <w:rPr>
          <w:lang w:val="en-US"/>
        </w:rPr>
        <w:t xml:space="preserve"> AB, </w:t>
      </w:r>
      <w:proofErr w:type="spellStart"/>
      <w:r w:rsidRPr="00F30215">
        <w:rPr>
          <w:lang w:val="en-US"/>
        </w:rPr>
        <w:t>Stohs</w:t>
      </w:r>
      <w:proofErr w:type="spellEnd"/>
      <w:r w:rsidRPr="00F30215">
        <w:rPr>
          <w:lang w:val="en-US"/>
        </w:rPr>
        <w:t xml:space="preserve"> SJ, et al. A novel highly bioavailable curcumin formulation improves symptoms and diagnostic indicators </w:t>
      </w:r>
      <w:r w:rsidRPr="00F30215">
        <w:rPr>
          <w:lang w:val="en-US"/>
        </w:rPr>
        <w:lastRenderedPageBreak/>
        <w:t xml:space="preserve">in rheumatoid arthritis patients: </w:t>
      </w:r>
      <w:r w:rsidR="00091354" w:rsidRPr="00F30215">
        <w:rPr>
          <w:color w:val="212121"/>
          <w:shd w:val="clear" w:color="auto" w:fill="FFFFFF"/>
          <w:lang w:val="en-US"/>
        </w:rPr>
        <w:t>A Randomized, Double-Blind, Placebo-Controlled, Two-Dose, Three-Arm, and Parallel-Group Study. J Med Food. 2017 Oct;20(10):1022-1030.</w:t>
      </w:r>
    </w:p>
    <w:p w14:paraId="07DAB753" w14:textId="77777777" w:rsidR="002362B0" w:rsidRPr="00F30215" w:rsidRDefault="0054525F" w:rsidP="00410CDB">
      <w:pPr>
        <w:spacing w:line="360" w:lineRule="auto"/>
        <w:jc w:val="both"/>
        <w:rPr>
          <w:lang w:val="en-US"/>
        </w:rPr>
      </w:pPr>
      <w:r w:rsidRPr="00F30215">
        <w:rPr>
          <w:lang w:val="en-US"/>
        </w:rPr>
        <w:tab/>
        <w:t>15.</w:t>
      </w:r>
      <w:r w:rsidRPr="00F30215">
        <w:rPr>
          <w:lang w:val="en-US"/>
        </w:rPr>
        <w:tab/>
        <w:t xml:space="preserve">Na LX, Li Y, Pan HZ, Zhou XL, Sun DJ, Meng M, et al. </w:t>
      </w:r>
      <w:r w:rsidR="002362B0" w:rsidRPr="00F30215">
        <w:rPr>
          <w:color w:val="212121"/>
          <w:shd w:val="clear" w:color="auto" w:fill="FFFFFF"/>
          <w:lang w:val="en-US"/>
        </w:rPr>
        <w:t xml:space="preserve">Curcuminoids exert glucose-lowering effect in type 2 diabetes by decreasing serum free fatty acids: a double-blind, placebo-controlled trial. Mol </w:t>
      </w:r>
      <w:proofErr w:type="spellStart"/>
      <w:r w:rsidR="002362B0" w:rsidRPr="00F30215">
        <w:rPr>
          <w:color w:val="212121"/>
          <w:shd w:val="clear" w:color="auto" w:fill="FFFFFF"/>
          <w:lang w:val="en-US"/>
        </w:rPr>
        <w:t>Nutr</w:t>
      </w:r>
      <w:proofErr w:type="spellEnd"/>
      <w:r w:rsidR="002362B0" w:rsidRPr="00F30215">
        <w:rPr>
          <w:color w:val="212121"/>
          <w:shd w:val="clear" w:color="auto" w:fill="FFFFFF"/>
          <w:lang w:val="en-US"/>
        </w:rPr>
        <w:t xml:space="preserve"> Food Res. 2013 Sep;57(9):1569-77.</w:t>
      </w:r>
    </w:p>
    <w:p w14:paraId="36240A51" w14:textId="77777777" w:rsidR="00141B97" w:rsidRPr="00F30215" w:rsidRDefault="0054525F" w:rsidP="00410CDB">
      <w:pPr>
        <w:spacing w:line="360" w:lineRule="auto"/>
        <w:jc w:val="both"/>
        <w:rPr>
          <w:lang w:val="en-US"/>
        </w:rPr>
      </w:pPr>
      <w:r w:rsidRPr="00F30215">
        <w:rPr>
          <w:lang w:val="en-US"/>
        </w:rPr>
        <w:tab/>
        <w:t>16.</w:t>
      </w:r>
      <w:r w:rsidRPr="00F30215">
        <w:rPr>
          <w:lang w:val="en-US"/>
        </w:rPr>
        <w:tab/>
        <w:t xml:space="preserve">Panahi Y, Khalili N, </w:t>
      </w:r>
      <w:proofErr w:type="spellStart"/>
      <w:r w:rsidRPr="00F30215">
        <w:rPr>
          <w:lang w:val="en-US"/>
        </w:rPr>
        <w:t>Sahebi</w:t>
      </w:r>
      <w:proofErr w:type="spellEnd"/>
      <w:r w:rsidRPr="00F30215">
        <w:rPr>
          <w:lang w:val="en-US"/>
        </w:rPr>
        <w:t xml:space="preserve"> E, Namazi S, Reiner Ž, Majeed M, et al. </w:t>
      </w:r>
      <w:r w:rsidR="00141B97" w:rsidRPr="00F30215">
        <w:rPr>
          <w:color w:val="212121"/>
          <w:shd w:val="clear" w:color="auto" w:fill="FFFFFF"/>
          <w:lang w:val="en-US"/>
        </w:rPr>
        <w:t xml:space="preserve">Curcuminoids modify lipid profile in type 2 diabetes mellitus: A randomized controlled trial. Complement </w:t>
      </w:r>
      <w:proofErr w:type="spellStart"/>
      <w:r w:rsidR="00141B97" w:rsidRPr="00F30215">
        <w:rPr>
          <w:color w:val="212121"/>
          <w:shd w:val="clear" w:color="auto" w:fill="FFFFFF"/>
          <w:lang w:val="en-US"/>
        </w:rPr>
        <w:t>Ther</w:t>
      </w:r>
      <w:proofErr w:type="spellEnd"/>
      <w:r w:rsidR="00141B97" w:rsidRPr="00F30215">
        <w:rPr>
          <w:color w:val="212121"/>
          <w:shd w:val="clear" w:color="auto" w:fill="FFFFFF"/>
          <w:lang w:val="en-US"/>
        </w:rPr>
        <w:t xml:space="preserve"> Med. 2017 </w:t>
      </w:r>
      <w:proofErr w:type="gramStart"/>
      <w:r w:rsidR="00141B97" w:rsidRPr="00F30215">
        <w:rPr>
          <w:color w:val="212121"/>
          <w:shd w:val="clear" w:color="auto" w:fill="FFFFFF"/>
          <w:lang w:val="en-US"/>
        </w:rPr>
        <w:t>Aug;33:1</w:t>
      </w:r>
      <w:proofErr w:type="gramEnd"/>
      <w:r w:rsidR="00141B97" w:rsidRPr="00F30215">
        <w:rPr>
          <w:color w:val="212121"/>
          <w:shd w:val="clear" w:color="auto" w:fill="FFFFFF"/>
          <w:lang w:val="en-US"/>
        </w:rPr>
        <w:t>-5.</w:t>
      </w:r>
    </w:p>
    <w:p w14:paraId="560AFB7F" w14:textId="06109F93" w:rsidR="0054525F" w:rsidRPr="00F30215" w:rsidRDefault="0054525F" w:rsidP="00410CDB">
      <w:pPr>
        <w:spacing w:line="360" w:lineRule="auto"/>
        <w:jc w:val="both"/>
        <w:rPr>
          <w:lang w:val="en-US"/>
        </w:rPr>
      </w:pPr>
      <w:r w:rsidRPr="00F30215">
        <w:rPr>
          <w:lang w:val="en-US"/>
        </w:rPr>
        <w:tab/>
        <w:t>17.</w:t>
      </w:r>
      <w:r w:rsidRPr="00F30215">
        <w:rPr>
          <w:lang w:val="en-US"/>
        </w:rPr>
        <w:tab/>
      </w:r>
      <w:proofErr w:type="spellStart"/>
      <w:r w:rsidRPr="00F30215">
        <w:rPr>
          <w:lang w:val="en-US"/>
        </w:rPr>
        <w:t>DiSilvestro</w:t>
      </w:r>
      <w:proofErr w:type="spellEnd"/>
      <w:r w:rsidRPr="00F30215">
        <w:rPr>
          <w:lang w:val="en-US"/>
        </w:rPr>
        <w:t xml:space="preserve"> RA, Joseph E, Zhao S, </w:t>
      </w:r>
      <w:proofErr w:type="spellStart"/>
      <w:r w:rsidRPr="00F30215">
        <w:rPr>
          <w:lang w:val="en-US"/>
        </w:rPr>
        <w:t>Bomser</w:t>
      </w:r>
      <w:proofErr w:type="spellEnd"/>
      <w:r w:rsidRPr="00F30215">
        <w:rPr>
          <w:lang w:val="en-US"/>
        </w:rPr>
        <w:t xml:space="preserve"> J. Diverse effects of a low dose supplement of </w:t>
      </w:r>
      <w:proofErr w:type="spellStart"/>
      <w:r w:rsidRPr="00F30215">
        <w:rPr>
          <w:lang w:val="en-US"/>
        </w:rPr>
        <w:t>lipidated</w:t>
      </w:r>
      <w:proofErr w:type="spellEnd"/>
      <w:r w:rsidRPr="00F30215">
        <w:rPr>
          <w:lang w:val="en-US"/>
        </w:rPr>
        <w:t xml:space="preserve"> curcumin in healthy </w:t>
      </w:r>
      <w:proofErr w:type="gramStart"/>
      <w:r w:rsidRPr="00F30215">
        <w:rPr>
          <w:lang w:val="en-US"/>
        </w:rPr>
        <w:t>middle aged</w:t>
      </w:r>
      <w:proofErr w:type="gramEnd"/>
      <w:r w:rsidRPr="00F30215">
        <w:rPr>
          <w:lang w:val="en-US"/>
        </w:rPr>
        <w:t xml:space="preserve"> people. </w:t>
      </w:r>
      <w:proofErr w:type="spellStart"/>
      <w:r w:rsidRPr="00F30215">
        <w:rPr>
          <w:lang w:val="en-US"/>
        </w:rPr>
        <w:t>Nutr</w:t>
      </w:r>
      <w:proofErr w:type="spellEnd"/>
      <w:r w:rsidRPr="00F30215">
        <w:rPr>
          <w:lang w:val="en-US"/>
        </w:rPr>
        <w:t xml:space="preserve"> J. 2012 Sep</w:t>
      </w:r>
      <w:r w:rsidR="00141B97" w:rsidRPr="00F30215">
        <w:rPr>
          <w:lang w:val="en-US"/>
        </w:rPr>
        <w:t xml:space="preserve"> </w:t>
      </w:r>
      <w:proofErr w:type="gramStart"/>
      <w:r w:rsidR="00141B97" w:rsidRPr="00F30215">
        <w:rPr>
          <w:lang w:val="en-US"/>
        </w:rPr>
        <w:t>26</w:t>
      </w:r>
      <w:r w:rsidRPr="00F30215">
        <w:rPr>
          <w:lang w:val="en-US"/>
        </w:rPr>
        <w:t>;11:79</w:t>
      </w:r>
      <w:proofErr w:type="gramEnd"/>
      <w:r w:rsidRPr="00F30215">
        <w:rPr>
          <w:lang w:val="en-US"/>
        </w:rPr>
        <w:t>.</w:t>
      </w:r>
    </w:p>
    <w:p w14:paraId="7E5F14DF" w14:textId="40C42007" w:rsidR="0054525F" w:rsidRPr="00F30215" w:rsidRDefault="0054525F" w:rsidP="00410CDB">
      <w:pPr>
        <w:spacing w:line="360" w:lineRule="auto"/>
        <w:jc w:val="both"/>
        <w:rPr>
          <w:lang w:val="en-US"/>
        </w:rPr>
      </w:pPr>
      <w:r w:rsidRPr="00F30215">
        <w:rPr>
          <w:lang w:val="en-US"/>
        </w:rPr>
        <w:tab/>
        <w:t>18.</w:t>
      </w:r>
      <w:r w:rsidRPr="00F30215">
        <w:rPr>
          <w:lang w:val="en-US"/>
        </w:rPr>
        <w:tab/>
        <w:t xml:space="preserve">Shanmugam MK, Rane G, </w:t>
      </w:r>
      <w:proofErr w:type="spellStart"/>
      <w:r w:rsidRPr="00F30215">
        <w:rPr>
          <w:lang w:val="en-US"/>
        </w:rPr>
        <w:t>Kanchi</w:t>
      </w:r>
      <w:proofErr w:type="spellEnd"/>
      <w:r w:rsidRPr="00F30215">
        <w:rPr>
          <w:lang w:val="en-US"/>
        </w:rPr>
        <w:t xml:space="preserve"> MM, </w:t>
      </w:r>
      <w:proofErr w:type="spellStart"/>
      <w:r w:rsidRPr="00F30215">
        <w:rPr>
          <w:lang w:val="en-US"/>
        </w:rPr>
        <w:t>Arfuso</w:t>
      </w:r>
      <w:proofErr w:type="spellEnd"/>
      <w:r w:rsidRPr="00F30215">
        <w:rPr>
          <w:lang w:val="en-US"/>
        </w:rPr>
        <w:t xml:space="preserve"> F, </w:t>
      </w:r>
      <w:proofErr w:type="spellStart"/>
      <w:r w:rsidRPr="00F30215">
        <w:rPr>
          <w:lang w:val="en-US"/>
        </w:rPr>
        <w:t>Chinnathambi</w:t>
      </w:r>
      <w:proofErr w:type="spellEnd"/>
      <w:r w:rsidRPr="00F30215">
        <w:rPr>
          <w:lang w:val="en-US"/>
        </w:rPr>
        <w:t xml:space="preserve"> A, Zayed ME, et al. The multifaceted role of curcumin in cancer prevention and treatment. Molecules. 2015 </w:t>
      </w:r>
      <w:r w:rsidR="004C53ED" w:rsidRPr="00F30215">
        <w:rPr>
          <w:lang w:val="en-US"/>
        </w:rPr>
        <w:t>Feb 5</w:t>
      </w:r>
      <w:r w:rsidRPr="00F30215">
        <w:rPr>
          <w:lang w:val="en-US"/>
        </w:rPr>
        <w:t>;20(2):2728-69.</w:t>
      </w:r>
    </w:p>
    <w:p w14:paraId="2C256BD9" w14:textId="77777777" w:rsidR="006361C6" w:rsidRPr="00F30215" w:rsidRDefault="0054525F" w:rsidP="00410CDB">
      <w:pPr>
        <w:spacing w:line="360" w:lineRule="auto"/>
        <w:jc w:val="both"/>
        <w:rPr>
          <w:lang w:val="en-US"/>
        </w:rPr>
      </w:pPr>
      <w:r w:rsidRPr="00F30215">
        <w:rPr>
          <w:lang w:val="en-US"/>
        </w:rPr>
        <w:tab/>
        <w:t>19.</w:t>
      </w:r>
      <w:r w:rsidRPr="00F30215">
        <w:rPr>
          <w:lang w:val="en-US"/>
        </w:rPr>
        <w:tab/>
      </w:r>
      <w:r w:rsidR="006361C6" w:rsidRPr="00F30215">
        <w:rPr>
          <w:color w:val="212121"/>
          <w:shd w:val="clear" w:color="auto" w:fill="FFFFFF"/>
          <w:lang w:val="en-US"/>
        </w:rPr>
        <w:t xml:space="preserve">Wu CF, Wu HJ, Shih CL, Yeh TP, Ma WF. Efficacy of turmeric in the treatment of oral mucositis in patients with head and neck cancer after radiotherapy or chemoradiotherapy: a systematic review and meta-analysis. Front </w:t>
      </w:r>
      <w:proofErr w:type="spellStart"/>
      <w:r w:rsidR="006361C6" w:rsidRPr="00F30215">
        <w:rPr>
          <w:color w:val="212121"/>
          <w:shd w:val="clear" w:color="auto" w:fill="FFFFFF"/>
          <w:lang w:val="en-US"/>
        </w:rPr>
        <w:t>Pharmacol</w:t>
      </w:r>
      <w:proofErr w:type="spellEnd"/>
      <w:r w:rsidR="006361C6" w:rsidRPr="00F30215">
        <w:rPr>
          <w:color w:val="212121"/>
          <w:shd w:val="clear" w:color="auto" w:fill="FFFFFF"/>
          <w:lang w:val="en-US"/>
        </w:rPr>
        <w:t xml:space="preserve">. 2024 Mar </w:t>
      </w:r>
      <w:proofErr w:type="gramStart"/>
      <w:r w:rsidR="006361C6" w:rsidRPr="00F30215">
        <w:rPr>
          <w:color w:val="212121"/>
          <w:shd w:val="clear" w:color="auto" w:fill="FFFFFF"/>
          <w:lang w:val="en-US"/>
        </w:rPr>
        <w:t>15;15:1363202</w:t>
      </w:r>
      <w:proofErr w:type="gramEnd"/>
      <w:r w:rsidR="006361C6" w:rsidRPr="00F30215">
        <w:rPr>
          <w:color w:val="212121"/>
          <w:shd w:val="clear" w:color="auto" w:fill="FFFFFF"/>
          <w:lang w:val="en-US"/>
        </w:rPr>
        <w:t>. </w:t>
      </w:r>
    </w:p>
    <w:p w14:paraId="60AD0927" w14:textId="77777777" w:rsidR="006361C6" w:rsidRPr="00F30215" w:rsidRDefault="0054525F" w:rsidP="00410CDB">
      <w:pPr>
        <w:spacing w:line="360" w:lineRule="auto"/>
        <w:jc w:val="both"/>
        <w:rPr>
          <w:lang w:val="en-US"/>
        </w:rPr>
      </w:pPr>
      <w:r w:rsidRPr="00F30215">
        <w:rPr>
          <w:lang w:val="en-US"/>
        </w:rPr>
        <w:tab/>
        <w:t>20.</w:t>
      </w:r>
      <w:r w:rsidRPr="00F30215">
        <w:rPr>
          <w:lang w:val="en-US"/>
        </w:rPr>
        <w:tab/>
      </w:r>
      <w:r w:rsidR="006361C6" w:rsidRPr="00F30215">
        <w:rPr>
          <w:color w:val="212121"/>
          <w:shd w:val="clear" w:color="auto" w:fill="FFFFFF"/>
          <w:lang w:val="en-US"/>
        </w:rPr>
        <w:t xml:space="preserve">Chatterjee A, </w:t>
      </w:r>
      <w:proofErr w:type="spellStart"/>
      <w:r w:rsidR="006361C6" w:rsidRPr="00F30215">
        <w:rPr>
          <w:color w:val="212121"/>
          <w:shd w:val="clear" w:color="auto" w:fill="FFFFFF"/>
          <w:lang w:val="en-US"/>
        </w:rPr>
        <w:t>Saluja</w:t>
      </w:r>
      <w:proofErr w:type="spellEnd"/>
      <w:r w:rsidR="006361C6" w:rsidRPr="00F30215">
        <w:rPr>
          <w:color w:val="212121"/>
          <w:shd w:val="clear" w:color="auto" w:fill="FFFFFF"/>
          <w:lang w:val="en-US"/>
        </w:rPr>
        <w:t xml:space="preserve"> M, Singh N, </w:t>
      </w:r>
      <w:proofErr w:type="spellStart"/>
      <w:r w:rsidR="006361C6" w:rsidRPr="00F30215">
        <w:rPr>
          <w:color w:val="212121"/>
          <w:shd w:val="clear" w:color="auto" w:fill="FFFFFF"/>
          <w:lang w:val="en-US"/>
        </w:rPr>
        <w:t>Kandwal</w:t>
      </w:r>
      <w:proofErr w:type="spellEnd"/>
      <w:r w:rsidR="006361C6" w:rsidRPr="00F30215">
        <w:rPr>
          <w:color w:val="212121"/>
          <w:shd w:val="clear" w:color="auto" w:fill="FFFFFF"/>
          <w:lang w:val="en-US"/>
        </w:rPr>
        <w:t xml:space="preserve"> A. To evaluate the </w:t>
      </w:r>
      <w:proofErr w:type="spellStart"/>
      <w:r w:rsidR="006361C6" w:rsidRPr="00F30215">
        <w:rPr>
          <w:color w:val="212121"/>
          <w:shd w:val="clear" w:color="auto" w:fill="FFFFFF"/>
          <w:lang w:val="en-US"/>
        </w:rPr>
        <w:t>antigingivitis</w:t>
      </w:r>
      <w:proofErr w:type="spellEnd"/>
      <w:r w:rsidR="006361C6" w:rsidRPr="00F30215">
        <w:rPr>
          <w:color w:val="212121"/>
          <w:shd w:val="clear" w:color="auto" w:fill="FFFFFF"/>
          <w:lang w:val="en-US"/>
        </w:rPr>
        <w:t xml:space="preserve"> and </w:t>
      </w:r>
      <w:proofErr w:type="spellStart"/>
      <w:r w:rsidR="006361C6" w:rsidRPr="00F30215">
        <w:rPr>
          <w:color w:val="212121"/>
          <w:shd w:val="clear" w:color="auto" w:fill="FFFFFF"/>
          <w:lang w:val="en-US"/>
        </w:rPr>
        <w:t>antipalque</w:t>
      </w:r>
      <w:proofErr w:type="spellEnd"/>
      <w:r w:rsidR="006361C6" w:rsidRPr="00F30215">
        <w:rPr>
          <w:color w:val="212121"/>
          <w:shd w:val="clear" w:color="auto" w:fill="FFFFFF"/>
          <w:lang w:val="en-US"/>
        </w:rPr>
        <w:t xml:space="preserve"> effect of an </w:t>
      </w:r>
      <w:proofErr w:type="spellStart"/>
      <w:r w:rsidR="006361C6" w:rsidRPr="00F30215">
        <w:rPr>
          <w:color w:val="212121"/>
          <w:shd w:val="clear" w:color="auto" w:fill="FFFFFF"/>
          <w:lang w:val="en-US"/>
        </w:rPr>
        <w:t>Azadirachta</w:t>
      </w:r>
      <w:proofErr w:type="spellEnd"/>
      <w:r w:rsidR="006361C6" w:rsidRPr="00F30215">
        <w:rPr>
          <w:color w:val="212121"/>
          <w:shd w:val="clear" w:color="auto" w:fill="FFFFFF"/>
          <w:lang w:val="en-US"/>
        </w:rPr>
        <w:t xml:space="preserve"> indica (neem) </w:t>
      </w:r>
      <w:proofErr w:type="spellStart"/>
      <w:r w:rsidR="006361C6" w:rsidRPr="00F30215">
        <w:rPr>
          <w:color w:val="212121"/>
          <w:shd w:val="clear" w:color="auto" w:fill="FFFFFF"/>
          <w:lang w:val="en-US"/>
        </w:rPr>
        <w:t>mouthrinse</w:t>
      </w:r>
      <w:proofErr w:type="spellEnd"/>
      <w:r w:rsidR="006361C6" w:rsidRPr="00F30215">
        <w:rPr>
          <w:color w:val="212121"/>
          <w:shd w:val="clear" w:color="auto" w:fill="FFFFFF"/>
          <w:lang w:val="en-US"/>
        </w:rPr>
        <w:t xml:space="preserve"> on plaque induced gingivitis: A double-blind, randomized, controlled trial. J Indian Soc </w:t>
      </w:r>
      <w:proofErr w:type="spellStart"/>
      <w:r w:rsidR="006361C6" w:rsidRPr="00F30215">
        <w:rPr>
          <w:color w:val="212121"/>
          <w:shd w:val="clear" w:color="auto" w:fill="FFFFFF"/>
          <w:lang w:val="en-US"/>
        </w:rPr>
        <w:t>Periodontol</w:t>
      </w:r>
      <w:proofErr w:type="spellEnd"/>
      <w:r w:rsidR="006361C6" w:rsidRPr="00F30215">
        <w:rPr>
          <w:color w:val="212121"/>
          <w:shd w:val="clear" w:color="auto" w:fill="FFFFFF"/>
          <w:lang w:val="en-US"/>
        </w:rPr>
        <w:t>. 2011 Oct;15(4):398-401.</w:t>
      </w:r>
    </w:p>
    <w:p w14:paraId="0ED3D587" w14:textId="77777777" w:rsidR="003E4E1A" w:rsidRPr="00F30215" w:rsidRDefault="0054525F" w:rsidP="00410CDB">
      <w:pPr>
        <w:spacing w:line="360" w:lineRule="auto"/>
        <w:jc w:val="both"/>
        <w:rPr>
          <w:lang w:val="en-US"/>
        </w:rPr>
      </w:pPr>
      <w:r w:rsidRPr="00F30215">
        <w:rPr>
          <w:lang w:val="en-US"/>
        </w:rPr>
        <w:tab/>
        <w:t>21.</w:t>
      </w:r>
      <w:r w:rsidRPr="00F30215">
        <w:rPr>
          <w:lang w:val="en-US"/>
        </w:rPr>
        <w:tab/>
      </w:r>
      <w:r w:rsidR="003E4E1A" w:rsidRPr="00F30215">
        <w:rPr>
          <w:color w:val="212121"/>
          <w:shd w:val="clear" w:color="auto" w:fill="FFFFFF"/>
          <w:lang w:val="en-US"/>
        </w:rPr>
        <w:t xml:space="preserve">Siddharth M, Singh P, Gupta R, Sinha A, Shree S, Sharma K. A Comparative Evaluation of </w:t>
      </w:r>
      <w:proofErr w:type="spellStart"/>
      <w:r w:rsidR="003E4E1A" w:rsidRPr="00F30215">
        <w:rPr>
          <w:color w:val="212121"/>
          <w:shd w:val="clear" w:color="auto" w:fill="FFFFFF"/>
          <w:lang w:val="en-US"/>
        </w:rPr>
        <w:t>Subgingivally</w:t>
      </w:r>
      <w:proofErr w:type="spellEnd"/>
      <w:r w:rsidR="003E4E1A" w:rsidRPr="00F30215">
        <w:rPr>
          <w:color w:val="212121"/>
          <w:shd w:val="clear" w:color="auto" w:fill="FFFFFF"/>
          <w:lang w:val="en-US"/>
        </w:rPr>
        <w:t xml:space="preserve"> Delivered 2% Curcumin and 0.2% Chlorhexidine Gel Adjunctive to Scaling and Root </w:t>
      </w:r>
      <w:proofErr w:type="spellStart"/>
      <w:r w:rsidR="003E4E1A" w:rsidRPr="00F30215">
        <w:rPr>
          <w:color w:val="212121"/>
          <w:shd w:val="clear" w:color="auto" w:fill="FFFFFF"/>
          <w:lang w:val="en-US"/>
        </w:rPr>
        <w:t>Planing</w:t>
      </w:r>
      <w:proofErr w:type="spellEnd"/>
      <w:r w:rsidR="003E4E1A" w:rsidRPr="00F30215">
        <w:rPr>
          <w:color w:val="212121"/>
          <w:shd w:val="clear" w:color="auto" w:fill="FFFFFF"/>
          <w:lang w:val="en-US"/>
        </w:rPr>
        <w:t xml:space="preserve"> in Chronic Periodontitis. J </w:t>
      </w:r>
      <w:proofErr w:type="spellStart"/>
      <w:r w:rsidR="003E4E1A" w:rsidRPr="00F30215">
        <w:rPr>
          <w:color w:val="212121"/>
          <w:shd w:val="clear" w:color="auto" w:fill="FFFFFF"/>
          <w:lang w:val="en-US"/>
        </w:rPr>
        <w:t>Contemp</w:t>
      </w:r>
      <w:proofErr w:type="spellEnd"/>
      <w:r w:rsidR="003E4E1A" w:rsidRPr="00F30215">
        <w:rPr>
          <w:color w:val="212121"/>
          <w:shd w:val="clear" w:color="auto" w:fill="FFFFFF"/>
          <w:lang w:val="en-US"/>
        </w:rPr>
        <w:t xml:space="preserve"> Dent </w:t>
      </w:r>
      <w:proofErr w:type="spellStart"/>
      <w:r w:rsidR="003E4E1A" w:rsidRPr="00F30215">
        <w:rPr>
          <w:color w:val="212121"/>
          <w:shd w:val="clear" w:color="auto" w:fill="FFFFFF"/>
          <w:lang w:val="en-US"/>
        </w:rPr>
        <w:t>Pract</w:t>
      </w:r>
      <w:proofErr w:type="spellEnd"/>
      <w:r w:rsidR="003E4E1A" w:rsidRPr="00F30215">
        <w:rPr>
          <w:color w:val="212121"/>
          <w:shd w:val="clear" w:color="auto" w:fill="FFFFFF"/>
          <w:lang w:val="en-US"/>
        </w:rPr>
        <w:t>. 2020 May 1;21(5):494-499.</w:t>
      </w:r>
    </w:p>
    <w:p w14:paraId="1F23D9ED" w14:textId="77777777" w:rsidR="008E74AF" w:rsidRPr="00F30215" w:rsidRDefault="0054525F" w:rsidP="00410CDB">
      <w:pPr>
        <w:spacing w:line="360" w:lineRule="auto"/>
        <w:jc w:val="both"/>
        <w:rPr>
          <w:lang w:val="en-US"/>
        </w:rPr>
      </w:pPr>
      <w:r w:rsidRPr="00F30215">
        <w:rPr>
          <w:lang w:val="en-US"/>
        </w:rPr>
        <w:tab/>
        <w:t>22.</w:t>
      </w:r>
      <w:r w:rsidRPr="00F30215">
        <w:rPr>
          <w:lang w:val="en-US"/>
        </w:rPr>
        <w:tab/>
      </w:r>
      <w:r w:rsidR="008E74AF" w:rsidRPr="00F30215">
        <w:rPr>
          <w:color w:val="1B1B1B"/>
          <w:shd w:val="clear" w:color="auto" w:fill="FFFFFF"/>
          <w:lang w:val="en-US"/>
        </w:rPr>
        <w:t>Mohammad CA, Ali KM, Sha AM, Gul SS. Effect of</w:t>
      </w:r>
      <w:r w:rsidR="008E74AF" w:rsidRPr="00F30215">
        <w:rPr>
          <w:rStyle w:val="apple-converted-space"/>
          <w:color w:val="1B1B1B"/>
          <w:shd w:val="clear" w:color="auto" w:fill="FFFFFF"/>
          <w:lang w:val="en-US"/>
        </w:rPr>
        <w:t> </w:t>
      </w:r>
      <w:r w:rsidR="008E74AF" w:rsidRPr="00F30215">
        <w:rPr>
          <w:color w:val="1B1B1B"/>
          <w:lang w:val="en-US"/>
        </w:rPr>
        <w:t>Curcumin</w:t>
      </w:r>
      <w:r w:rsidR="008E74AF" w:rsidRPr="00F30215">
        <w:rPr>
          <w:rStyle w:val="apple-converted-space"/>
          <w:color w:val="1B1B1B"/>
          <w:shd w:val="clear" w:color="auto" w:fill="FFFFFF"/>
          <w:lang w:val="en-US"/>
        </w:rPr>
        <w:t> </w:t>
      </w:r>
      <w:r w:rsidR="008E74AF" w:rsidRPr="00F30215">
        <w:rPr>
          <w:color w:val="1B1B1B"/>
          <w:shd w:val="clear" w:color="auto" w:fill="FFFFFF"/>
          <w:lang w:val="en-US"/>
        </w:rPr>
        <w:t xml:space="preserve">gel on inflammatory and anti-inflammatory biomarkers in experimental induced periodontitis in rats: a biochemical and immunological study. Front Microbiol. 2023 Nov </w:t>
      </w:r>
      <w:proofErr w:type="gramStart"/>
      <w:r w:rsidR="008E74AF" w:rsidRPr="00F30215">
        <w:rPr>
          <w:color w:val="1B1B1B"/>
          <w:shd w:val="clear" w:color="auto" w:fill="FFFFFF"/>
          <w:lang w:val="en-US"/>
        </w:rPr>
        <w:t>14;14:1274189</w:t>
      </w:r>
      <w:proofErr w:type="gramEnd"/>
      <w:r w:rsidR="008E74AF" w:rsidRPr="00F30215">
        <w:rPr>
          <w:color w:val="1B1B1B"/>
          <w:shd w:val="clear" w:color="auto" w:fill="FFFFFF"/>
          <w:lang w:val="en-US"/>
        </w:rPr>
        <w:t>.</w:t>
      </w:r>
    </w:p>
    <w:p w14:paraId="6B700EC8" w14:textId="77777777" w:rsidR="00EB642F" w:rsidRPr="00F30215" w:rsidRDefault="0054525F" w:rsidP="00410CDB">
      <w:pPr>
        <w:spacing w:line="360" w:lineRule="auto"/>
        <w:jc w:val="both"/>
        <w:rPr>
          <w:lang w:val="en-US"/>
        </w:rPr>
      </w:pPr>
      <w:r w:rsidRPr="00F30215">
        <w:rPr>
          <w:lang w:val="en-US"/>
        </w:rPr>
        <w:tab/>
        <w:t>23.</w:t>
      </w:r>
      <w:r w:rsidRPr="00F30215">
        <w:rPr>
          <w:lang w:val="en-US"/>
        </w:rPr>
        <w:tab/>
      </w:r>
      <w:r w:rsidR="00EB642F" w:rsidRPr="00F30215">
        <w:rPr>
          <w:color w:val="212121"/>
          <w:shd w:val="clear" w:color="auto" w:fill="FFFFFF"/>
          <w:lang w:val="en-US"/>
        </w:rPr>
        <w:t xml:space="preserve">Singh A, Sridhar R, </w:t>
      </w:r>
      <w:proofErr w:type="spellStart"/>
      <w:r w:rsidR="00EB642F" w:rsidRPr="00F30215">
        <w:rPr>
          <w:color w:val="212121"/>
          <w:shd w:val="clear" w:color="auto" w:fill="FFFFFF"/>
          <w:lang w:val="en-US"/>
        </w:rPr>
        <w:t>Shrihatti</w:t>
      </w:r>
      <w:proofErr w:type="spellEnd"/>
      <w:r w:rsidR="00EB642F" w:rsidRPr="00F30215">
        <w:rPr>
          <w:color w:val="212121"/>
          <w:shd w:val="clear" w:color="auto" w:fill="FFFFFF"/>
          <w:lang w:val="en-US"/>
        </w:rPr>
        <w:t xml:space="preserve"> R, </w:t>
      </w:r>
      <w:proofErr w:type="spellStart"/>
      <w:r w:rsidR="00EB642F" w:rsidRPr="00F30215">
        <w:rPr>
          <w:color w:val="212121"/>
          <w:shd w:val="clear" w:color="auto" w:fill="FFFFFF"/>
          <w:lang w:val="en-US"/>
        </w:rPr>
        <w:t>Mandloy</w:t>
      </w:r>
      <w:proofErr w:type="spellEnd"/>
      <w:r w:rsidR="00EB642F" w:rsidRPr="00F30215">
        <w:rPr>
          <w:color w:val="212121"/>
          <w:shd w:val="clear" w:color="auto" w:fill="FFFFFF"/>
          <w:lang w:val="en-US"/>
        </w:rPr>
        <w:t xml:space="preserve"> A. Evaluation of Turmeric Chip Compared with Chlorhexidine Chip as a Local Drug Delivery Agent in the Treatment of Chronic Periodontitis: A Split Mouth Randomized Controlled Clinical Trial. J Altern Complement Med. 2018 Jan;24(1):76-84.</w:t>
      </w:r>
    </w:p>
    <w:p w14:paraId="2442EC57" w14:textId="4A6A4553" w:rsidR="0054525F" w:rsidRPr="00F30215" w:rsidRDefault="0054525F" w:rsidP="00410CDB">
      <w:pPr>
        <w:spacing w:line="360" w:lineRule="auto"/>
        <w:jc w:val="both"/>
        <w:rPr>
          <w:lang w:val="en-US"/>
        </w:rPr>
      </w:pPr>
      <w:r w:rsidRPr="00F30215">
        <w:rPr>
          <w:lang w:val="en-US"/>
        </w:rPr>
        <w:tab/>
        <w:t>24.</w:t>
      </w:r>
      <w:r w:rsidRPr="00F30215">
        <w:rPr>
          <w:lang w:val="en-US"/>
        </w:rPr>
        <w:tab/>
        <w:t xml:space="preserve">Araújo NC, Fontana CR, </w:t>
      </w:r>
      <w:proofErr w:type="spellStart"/>
      <w:r w:rsidRPr="00F30215">
        <w:rPr>
          <w:lang w:val="en-US"/>
        </w:rPr>
        <w:t>Gerbi</w:t>
      </w:r>
      <w:proofErr w:type="spellEnd"/>
      <w:r w:rsidRPr="00F30215">
        <w:rPr>
          <w:lang w:val="en-US"/>
        </w:rPr>
        <w:t xml:space="preserve"> ME, </w:t>
      </w:r>
      <w:proofErr w:type="spellStart"/>
      <w:r w:rsidRPr="00F30215">
        <w:rPr>
          <w:lang w:val="en-US"/>
        </w:rPr>
        <w:t>Bagnato</w:t>
      </w:r>
      <w:proofErr w:type="spellEnd"/>
      <w:r w:rsidRPr="00F30215">
        <w:rPr>
          <w:lang w:val="en-US"/>
        </w:rPr>
        <w:t xml:space="preserve"> VS</w:t>
      </w:r>
      <w:r w:rsidR="00113836" w:rsidRPr="00F30215">
        <w:rPr>
          <w:lang w:val="en-US"/>
        </w:rPr>
        <w:t xml:space="preserve">, </w:t>
      </w:r>
      <w:proofErr w:type="spellStart"/>
      <w:r w:rsidR="00113836" w:rsidRPr="00F30215">
        <w:rPr>
          <w:lang w:val="en-US"/>
        </w:rPr>
        <w:t>Gerbi</w:t>
      </w:r>
      <w:proofErr w:type="spellEnd"/>
      <w:r w:rsidR="00113836" w:rsidRPr="00F30215">
        <w:rPr>
          <w:lang w:val="en-US"/>
        </w:rPr>
        <w:t xml:space="preserve"> ME</w:t>
      </w:r>
      <w:r w:rsidRPr="00F30215">
        <w:rPr>
          <w:lang w:val="en-US"/>
        </w:rPr>
        <w:t xml:space="preserve">. Photodynamic effects of curcumin against cariogenic pathogens. </w:t>
      </w:r>
      <w:proofErr w:type="spellStart"/>
      <w:r w:rsidRPr="00F30215">
        <w:rPr>
          <w:lang w:val="en-US"/>
        </w:rPr>
        <w:t>Photomed</w:t>
      </w:r>
      <w:proofErr w:type="spellEnd"/>
      <w:r w:rsidRPr="00F30215">
        <w:rPr>
          <w:lang w:val="en-US"/>
        </w:rPr>
        <w:t xml:space="preserve"> Laser Surg. 2012 </w:t>
      </w:r>
      <w:r w:rsidR="00113836" w:rsidRPr="00F30215">
        <w:rPr>
          <w:lang w:val="en-US"/>
        </w:rPr>
        <w:t>Jul</w:t>
      </w:r>
      <w:r w:rsidRPr="00F30215">
        <w:rPr>
          <w:lang w:val="en-US"/>
        </w:rPr>
        <w:t>;30(</w:t>
      </w:r>
      <w:r w:rsidR="00113836" w:rsidRPr="00F30215">
        <w:rPr>
          <w:lang w:val="en-US"/>
        </w:rPr>
        <w:t>7</w:t>
      </w:r>
      <w:r w:rsidRPr="00F30215">
        <w:rPr>
          <w:lang w:val="en-US"/>
        </w:rPr>
        <w:t>):</w:t>
      </w:r>
      <w:r w:rsidR="00113836" w:rsidRPr="00F30215">
        <w:rPr>
          <w:lang w:val="en-US"/>
        </w:rPr>
        <w:t>393</w:t>
      </w:r>
      <w:r w:rsidRPr="00F30215">
        <w:rPr>
          <w:lang w:val="en-US"/>
        </w:rPr>
        <w:t>-</w:t>
      </w:r>
      <w:r w:rsidR="00113836" w:rsidRPr="00F30215">
        <w:rPr>
          <w:lang w:val="en-US"/>
        </w:rPr>
        <w:t>9</w:t>
      </w:r>
      <w:r w:rsidRPr="00F30215">
        <w:rPr>
          <w:lang w:val="en-US"/>
        </w:rPr>
        <w:t>.</w:t>
      </w:r>
    </w:p>
    <w:p w14:paraId="53BD8D70" w14:textId="77777777" w:rsidR="001D2590" w:rsidRPr="00F30215" w:rsidRDefault="0054525F" w:rsidP="00410CDB">
      <w:pPr>
        <w:spacing w:line="360" w:lineRule="auto"/>
        <w:jc w:val="both"/>
        <w:rPr>
          <w:lang w:val="en-US"/>
        </w:rPr>
      </w:pPr>
      <w:r w:rsidRPr="00F30215">
        <w:rPr>
          <w:lang w:val="en-US"/>
        </w:rPr>
        <w:lastRenderedPageBreak/>
        <w:tab/>
      </w:r>
      <w:r w:rsidRPr="00F30215">
        <w:t>25.</w:t>
      </w:r>
      <w:r w:rsidRPr="00F30215">
        <w:tab/>
      </w:r>
      <w:proofErr w:type="spellStart"/>
      <w:r w:rsidR="001D2590" w:rsidRPr="00F30215">
        <w:rPr>
          <w:color w:val="212121"/>
          <w:shd w:val="clear" w:color="auto" w:fill="FFFFFF"/>
        </w:rPr>
        <w:t>Ivanaga</w:t>
      </w:r>
      <w:proofErr w:type="spellEnd"/>
      <w:r w:rsidR="001D2590" w:rsidRPr="00F30215">
        <w:rPr>
          <w:color w:val="212121"/>
          <w:shd w:val="clear" w:color="auto" w:fill="FFFFFF"/>
        </w:rPr>
        <w:t xml:space="preserve"> CA, </w:t>
      </w:r>
      <w:proofErr w:type="spellStart"/>
      <w:r w:rsidR="001D2590" w:rsidRPr="00F30215">
        <w:rPr>
          <w:color w:val="212121"/>
          <w:shd w:val="clear" w:color="auto" w:fill="FFFFFF"/>
        </w:rPr>
        <w:t>Miessi</w:t>
      </w:r>
      <w:proofErr w:type="spellEnd"/>
      <w:r w:rsidR="001D2590" w:rsidRPr="00F30215">
        <w:rPr>
          <w:color w:val="212121"/>
          <w:shd w:val="clear" w:color="auto" w:fill="FFFFFF"/>
        </w:rPr>
        <w:t xml:space="preserve"> DMJ, </w:t>
      </w:r>
      <w:proofErr w:type="spellStart"/>
      <w:r w:rsidR="001D2590" w:rsidRPr="00F30215">
        <w:rPr>
          <w:color w:val="212121"/>
          <w:shd w:val="clear" w:color="auto" w:fill="FFFFFF"/>
        </w:rPr>
        <w:t>Nuernberg</w:t>
      </w:r>
      <w:proofErr w:type="spellEnd"/>
      <w:r w:rsidR="001D2590" w:rsidRPr="00F30215">
        <w:rPr>
          <w:color w:val="212121"/>
          <w:shd w:val="clear" w:color="auto" w:fill="FFFFFF"/>
        </w:rPr>
        <w:t xml:space="preserve"> MAA, Claudio MM, Garcia VG, Theodoro LH. </w:t>
      </w:r>
      <w:r w:rsidR="001D2590" w:rsidRPr="00F30215">
        <w:rPr>
          <w:color w:val="212121"/>
          <w:shd w:val="clear" w:color="auto" w:fill="FFFFFF"/>
          <w:lang w:val="en-US"/>
        </w:rPr>
        <w:t>Antimicrobial photodynamic therapy (</w:t>
      </w:r>
      <w:proofErr w:type="spellStart"/>
      <w:r w:rsidR="001D2590" w:rsidRPr="00F30215">
        <w:rPr>
          <w:color w:val="212121"/>
          <w:shd w:val="clear" w:color="auto" w:fill="FFFFFF"/>
          <w:lang w:val="en-US"/>
        </w:rPr>
        <w:t>aPDT</w:t>
      </w:r>
      <w:proofErr w:type="spellEnd"/>
      <w:r w:rsidR="001D2590" w:rsidRPr="00F30215">
        <w:rPr>
          <w:color w:val="212121"/>
          <w:shd w:val="clear" w:color="auto" w:fill="FFFFFF"/>
          <w:lang w:val="en-US"/>
        </w:rPr>
        <w:t xml:space="preserve">) with curcumin and LED, as an enhancement to scaling and root </w:t>
      </w:r>
      <w:proofErr w:type="spellStart"/>
      <w:r w:rsidR="001D2590" w:rsidRPr="00F30215">
        <w:rPr>
          <w:color w:val="212121"/>
          <w:shd w:val="clear" w:color="auto" w:fill="FFFFFF"/>
          <w:lang w:val="en-US"/>
        </w:rPr>
        <w:t>planing</w:t>
      </w:r>
      <w:proofErr w:type="spellEnd"/>
      <w:r w:rsidR="001D2590" w:rsidRPr="00F30215">
        <w:rPr>
          <w:color w:val="212121"/>
          <w:shd w:val="clear" w:color="auto" w:fill="FFFFFF"/>
          <w:lang w:val="en-US"/>
        </w:rPr>
        <w:t xml:space="preserve"> in the treatment of residual pockets in diabetic patients: A randomized and controlled split-mouth clinical trial. </w:t>
      </w:r>
      <w:proofErr w:type="spellStart"/>
      <w:r w:rsidR="001D2590" w:rsidRPr="00F30215">
        <w:rPr>
          <w:color w:val="212121"/>
          <w:shd w:val="clear" w:color="auto" w:fill="FFFFFF"/>
          <w:lang w:val="en-US"/>
        </w:rPr>
        <w:t>Photodiagnosis</w:t>
      </w:r>
      <w:proofErr w:type="spellEnd"/>
      <w:r w:rsidR="001D2590" w:rsidRPr="00F30215">
        <w:rPr>
          <w:color w:val="212121"/>
          <w:shd w:val="clear" w:color="auto" w:fill="FFFFFF"/>
          <w:lang w:val="en-US"/>
        </w:rPr>
        <w:t xml:space="preserve"> </w:t>
      </w:r>
      <w:proofErr w:type="spellStart"/>
      <w:r w:rsidR="001D2590" w:rsidRPr="00F30215">
        <w:rPr>
          <w:color w:val="212121"/>
          <w:shd w:val="clear" w:color="auto" w:fill="FFFFFF"/>
          <w:lang w:val="en-US"/>
        </w:rPr>
        <w:t>Photodyn</w:t>
      </w:r>
      <w:proofErr w:type="spellEnd"/>
      <w:r w:rsidR="001D2590" w:rsidRPr="00F30215">
        <w:rPr>
          <w:color w:val="212121"/>
          <w:shd w:val="clear" w:color="auto" w:fill="FFFFFF"/>
          <w:lang w:val="en-US"/>
        </w:rPr>
        <w:t xml:space="preserve"> </w:t>
      </w:r>
      <w:proofErr w:type="spellStart"/>
      <w:r w:rsidR="001D2590" w:rsidRPr="00F30215">
        <w:rPr>
          <w:color w:val="212121"/>
          <w:shd w:val="clear" w:color="auto" w:fill="FFFFFF"/>
          <w:lang w:val="en-US"/>
        </w:rPr>
        <w:t>Ther</w:t>
      </w:r>
      <w:proofErr w:type="spellEnd"/>
      <w:r w:rsidR="001D2590" w:rsidRPr="00F30215">
        <w:rPr>
          <w:color w:val="212121"/>
          <w:shd w:val="clear" w:color="auto" w:fill="FFFFFF"/>
          <w:lang w:val="en-US"/>
        </w:rPr>
        <w:t xml:space="preserve">. 2019 </w:t>
      </w:r>
      <w:proofErr w:type="gramStart"/>
      <w:r w:rsidR="001D2590" w:rsidRPr="00F30215">
        <w:rPr>
          <w:color w:val="212121"/>
          <w:shd w:val="clear" w:color="auto" w:fill="FFFFFF"/>
          <w:lang w:val="en-US"/>
        </w:rPr>
        <w:t>Sep;27:388</w:t>
      </w:r>
      <w:proofErr w:type="gramEnd"/>
      <w:r w:rsidR="001D2590" w:rsidRPr="00F30215">
        <w:rPr>
          <w:color w:val="212121"/>
          <w:shd w:val="clear" w:color="auto" w:fill="FFFFFF"/>
          <w:lang w:val="en-US"/>
        </w:rPr>
        <w:t>-395.</w:t>
      </w:r>
    </w:p>
    <w:p w14:paraId="41038709" w14:textId="77777777" w:rsidR="00196D82" w:rsidRPr="00F30215" w:rsidRDefault="0054525F" w:rsidP="00410CDB">
      <w:pPr>
        <w:spacing w:line="360" w:lineRule="auto"/>
        <w:jc w:val="both"/>
        <w:rPr>
          <w:lang w:val="en-US"/>
        </w:rPr>
      </w:pPr>
      <w:r w:rsidRPr="00F30215">
        <w:rPr>
          <w:lang w:val="en-US"/>
        </w:rPr>
        <w:tab/>
        <w:t>26.</w:t>
      </w:r>
      <w:r w:rsidRPr="00F30215">
        <w:rPr>
          <w:lang w:val="en-US"/>
        </w:rPr>
        <w:tab/>
      </w:r>
      <w:proofErr w:type="spellStart"/>
      <w:r w:rsidR="00196D82" w:rsidRPr="00F30215">
        <w:rPr>
          <w:color w:val="212121"/>
          <w:shd w:val="clear" w:color="auto" w:fill="FFFFFF"/>
          <w:lang w:val="en-US"/>
        </w:rPr>
        <w:t>Kassebaum</w:t>
      </w:r>
      <w:proofErr w:type="spellEnd"/>
      <w:r w:rsidR="00196D82" w:rsidRPr="00F30215">
        <w:rPr>
          <w:color w:val="212121"/>
          <w:shd w:val="clear" w:color="auto" w:fill="FFFFFF"/>
          <w:lang w:val="en-US"/>
        </w:rPr>
        <w:t xml:space="preserve"> NJ, </w:t>
      </w:r>
      <w:proofErr w:type="spellStart"/>
      <w:r w:rsidR="00196D82" w:rsidRPr="00F30215">
        <w:rPr>
          <w:color w:val="212121"/>
          <w:shd w:val="clear" w:color="auto" w:fill="FFFFFF"/>
          <w:lang w:val="en-US"/>
        </w:rPr>
        <w:t>Bernabé</w:t>
      </w:r>
      <w:proofErr w:type="spellEnd"/>
      <w:r w:rsidR="00196D82" w:rsidRPr="00F30215">
        <w:rPr>
          <w:color w:val="212121"/>
          <w:shd w:val="clear" w:color="auto" w:fill="FFFFFF"/>
          <w:lang w:val="en-US"/>
        </w:rPr>
        <w:t xml:space="preserve"> E, Dahiya M, Bhandari B, Murray CJ, </w:t>
      </w:r>
      <w:proofErr w:type="spellStart"/>
      <w:r w:rsidR="00196D82" w:rsidRPr="00F30215">
        <w:rPr>
          <w:color w:val="212121"/>
          <w:shd w:val="clear" w:color="auto" w:fill="FFFFFF"/>
          <w:lang w:val="en-US"/>
        </w:rPr>
        <w:t>Marcenes</w:t>
      </w:r>
      <w:proofErr w:type="spellEnd"/>
      <w:r w:rsidR="00196D82" w:rsidRPr="00F30215">
        <w:rPr>
          <w:color w:val="212121"/>
          <w:shd w:val="clear" w:color="auto" w:fill="FFFFFF"/>
          <w:lang w:val="en-US"/>
        </w:rPr>
        <w:t xml:space="preserve"> W. Global burden of severe periodontitis in 1990-2010: a systematic review and meta-regression. J Dent Res. 2014 Nov;93(11):1045-53.</w:t>
      </w:r>
    </w:p>
    <w:p w14:paraId="0C193CD2" w14:textId="77777777" w:rsidR="00D05CF3" w:rsidRPr="00F30215" w:rsidRDefault="0054525F" w:rsidP="00410CDB">
      <w:pPr>
        <w:spacing w:line="360" w:lineRule="auto"/>
        <w:jc w:val="both"/>
        <w:rPr>
          <w:lang w:val="en-US"/>
        </w:rPr>
      </w:pPr>
      <w:r w:rsidRPr="00F30215">
        <w:rPr>
          <w:lang w:val="en-US"/>
        </w:rPr>
        <w:tab/>
        <w:t>27.</w:t>
      </w:r>
      <w:r w:rsidRPr="00F30215">
        <w:rPr>
          <w:lang w:val="en-US"/>
        </w:rPr>
        <w:tab/>
      </w:r>
      <w:r w:rsidR="00D05CF3" w:rsidRPr="00F30215">
        <w:rPr>
          <w:color w:val="212121"/>
          <w:shd w:val="clear" w:color="auto" w:fill="FFFFFF"/>
          <w:lang w:val="en-US"/>
        </w:rPr>
        <w:t xml:space="preserve">Eke PI, Thornton-Evans GO, Wei L, </w:t>
      </w:r>
      <w:proofErr w:type="spellStart"/>
      <w:r w:rsidR="00D05CF3" w:rsidRPr="00F30215">
        <w:rPr>
          <w:color w:val="212121"/>
          <w:shd w:val="clear" w:color="auto" w:fill="FFFFFF"/>
          <w:lang w:val="en-US"/>
        </w:rPr>
        <w:t>Borgnakke</w:t>
      </w:r>
      <w:proofErr w:type="spellEnd"/>
      <w:r w:rsidR="00D05CF3" w:rsidRPr="00F30215">
        <w:rPr>
          <w:color w:val="212121"/>
          <w:shd w:val="clear" w:color="auto" w:fill="FFFFFF"/>
          <w:lang w:val="en-US"/>
        </w:rPr>
        <w:t xml:space="preserve"> WS, Dye BA, Genco RJ. Periodontitis in US Adults: National Health and Nutrition Examination Survey 2009-2014. J Am Dent Assoc. 2018 Jul;149(7):576-588.e6.</w:t>
      </w:r>
    </w:p>
    <w:p w14:paraId="66D6F55F" w14:textId="77777777" w:rsidR="008D639E" w:rsidRPr="00F30215" w:rsidRDefault="0054525F" w:rsidP="00410CDB">
      <w:pPr>
        <w:spacing w:line="360" w:lineRule="auto"/>
        <w:jc w:val="both"/>
        <w:rPr>
          <w:lang w:val="en-US"/>
        </w:rPr>
      </w:pPr>
      <w:r w:rsidRPr="00F30215">
        <w:rPr>
          <w:lang w:val="en-US"/>
        </w:rPr>
        <w:tab/>
        <w:t>28.</w:t>
      </w:r>
      <w:r w:rsidRPr="00F30215">
        <w:rPr>
          <w:lang w:val="en-US"/>
        </w:rPr>
        <w:tab/>
      </w:r>
      <w:r w:rsidR="008D639E" w:rsidRPr="00F30215">
        <w:rPr>
          <w:color w:val="212121"/>
          <w:shd w:val="clear" w:color="auto" w:fill="FFFFFF"/>
          <w:lang w:val="en-US"/>
        </w:rPr>
        <w:t xml:space="preserve">Müller F, </w:t>
      </w:r>
      <w:proofErr w:type="spellStart"/>
      <w:r w:rsidR="008D639E" w:rsidRPr="00F30215">
        <w:rPr>
          <w:color w:val="212121"/>
          <w:shd w:val="clear" w:color="auto" w:fill="FFFFFF"/>
          <w:lang w:val="en-US"/>
        </w:rPr>
        <w:t>Naharro</w:t>
      </w:r>
      <w:proofErr w:type="spellEnd"/>
      <w:r w:rsidR="008D639E" w:rsidRPr="00F30215">
        <w:rPr>
          <w:color w:val="212121"/>
          <w:shd w:val="clear" w:color="auto" w:fill="FFFFFF"/>
          <w:lang w:val="en-US"/>
        </w:rPr>
        <w:t xml:space="preserve"> M, Carlsson GE. What are the prevalence and incidence of tooth loss in the adult and elderly population in Europe? Clin Oral Implants Res. 2007 Jun;18 Suppl 3:2-14.</w:t>
      </w:r>
    </w:p>
    <w:p w14:paraId="4DB04358" w14:textId="77777777" w:rsidR="0054525F" w:rsidRPr="00F30215" w:rsidRDefault="0054525F" w:rsidP="00410CDB">
      <w:pPr>
        <w:spacing w:line="360" w:lineRule="auto"/>
        <w:jc w:val="both"/>
        <w:rPr>
          <w:lang w:val="en-US"/>
        </w:rPr>
      </w:pPr>
      <w:r w:rsidRPr="00F30215">
        <w:rPr>
          <w:lang w:val="en-US"/>
        </w:rPr>
        <w:tab/>
        <w:t>29.</w:t>
      </w:r>
      <w:r w:rsidRPr="00F30215">
        <w:rPr>
          <w:lang w:val="en-US"/>
        </w:rPr>
        <w:tab/>
        <w:t xml:space="preserve">Holm-Pedersen P, Schultz-Larsen K, Christiansen N, </w:t>
      </w:r>
      <w:proofErr w:type="spellStart"/>
      <w:r w:rsidRPr="00F30215">
        <w:rPr>
          <w:lang w:val="en-US"/>
        </w:rPr>
        <w:t>Avlund</w:t>
      </w:r>
      <w:proofErr w:type="spellEnd"/>
      <w:r w:rsidRPr="00F30215">
        <w:rPr>
          <w:lang w:val="en-US"/>
        </w:rPr>
        <w:t xml:space="preserve"> K. Tooth loss and subsequent disability and mortality in old age. J Am </w:t>
      </w:r>
      <w:proofErr w:type="spellStart"/>
      <w:r w:rsidRPr="00F30215">
        <w:rPr>
          <w:lang w:val="en-US"/>
        </w:rPr>
        <w:t>Geriatr</w:t>
      </w:r>
      <w:proofErr w:type="spellEnd"/>
      <w:r w:rsidRPr="00F30215">
        <w:rPr>
          <w:lang w:val="en-US"/>
        </w:rPr>
        <w:t xml:space="preserve"> Soc. 2008 Mar;56(3):429-35.</w:t>
      </w:r>
    </w:p>
    <w:p w14:paraId="7E145304" w14:textId="77777777" w:rsidR="0054525F" w:rsidRPr="00F30215" w:rsidRDefault="0054525F" w:rsidP="00410CDB">
      <w:pPr>
        <w:spacing w:line="360" w:lineRule="auto"/>
        <w:jc w:val="both"/>
        <w:rPr>
          <w:lang w:val="en-US"/>
        </w:rPr>
      </w:pPr>
      <w:r w:rsidRPr="00F30215">
        <w:rPr>
          <w:lang w:val="en-US"/>
        </w:rPr>
        <w:tab/>
        <w:t>30.</w:t>
      </w:r>
      <w:r w:rsidRPr="00F30215">
        <w:rPr>
          <w:lang w:val="en-US"/>
        </w:rPr>
        <w:tab/>
        <w:t xml:space="preserve">Petersen PE, Yamamoto T. Improving the oral health of older people: the approach of the WHO Global Oral Health </w:t>
      </w:r>
      <w:proofErr w:type="spellStart"/>
      <w:r w:rsidRPr="00F30215">
        <w:rPr>
          <w:lang w:val="en-US"/>
        </w:rPr>
        <w:t>Programme</w:t>
      </w:r>
      <w:proofErr w:type="spellEnd"/>
      <w:r w:rsidRPr="00F30215">
        <w:rPr>
          <w:lang w:val="en-US"/>
        </w:rPr>
        <w:t>. Community Dent Oral Epidemiol. 2005 Apr;33(2):81-92.</w:t>
      </w:r>
    </w:p>
    <w:p w14:paraId="11382CE4" w14:textId="77777777" w:rsidR="00220520" w:rsidRPr="00F30215" w:rsidRDefault="0054525F" w:rsidP="00410CDB">
      <w:pPr>
        <w:spacing w:line="360" w:lineRule="auto"/>
        <w:jc w:val="both"/>
        <w:rPr>
          <w:lang w:val="en-US"/>
        </w:rPr>
      </w:pPr>
      <w:r w:rsidRPr="00F30215">
        <w:rPr>
          <w:lang w:val="en-US"/>
        </w:rPr>
        <w:tab/>
        <w:t>31.</w:t>
      </w:r>
      <w:r w:rsidRPr="00F30215">
        <w:rPr>
          <w:lang w:val="en-US"/>
        </w:rPr>
        <w:tab/>
      </w:r>
      <w:proofErr w:type="spellStart"/>
      <w:r w:rsidR="00220520" w:rsidRPr="00F30215">
        <w:rPr>
          <w:color w:val="212121"/>
          <w:shd w:val="clear" w:color="auto" w:fill="FFFFFF"/>
          <w:lang w:val="en-US"/>
        </w:rPr>
        <w:t>Mariño</w:t>
      </w:r>
      <w:proofErr w:type="spellEnd"/>
      <w:r w:rsidR="00220520" w:rsidRPr="00F30215">
        <w:rPr>
          <w:color w:val="212121"/>
          <w:shd w:val="clear" w:color="auto" w:fill="FFFFFF"/>
          <w:lang w:val="en-US"/>
        </w:rPr>
        <w:t xml:space="preserve"> R, </w:t>
      </w:r>
      <w:proofErr w:type="spellStart"/>
      <w:r w:rsidR="00220520" w:rsidRPr="00F30215">
        <w:rPr>
          <w:color w:val="212121"/>
          <w:shd w:val="clear" w:color="auto" w:fill="FFFFFF"/>
          <w:lang w:val="en-US"/>
        </w:rPr>
        <w:t>Giacaman</w:t>
      </w:r>
      <w:proofErr w:type="spellEnd"/>
      <w:r w:rsidR="00220520" w:rsidRPr="00F30215">
        <w:rPr>
          <w:color w:val="212121"/>
          <w:shd w:val="clear" w:color="auto" w:fill="FFFFFF"/>
          <w:lang w:val="en-US"/>
        </w:rPr>
        <w:t xml:space="preserve"> RA. Factors related to unmet oral health needs in older adults living in Chile. Arch </w:t>
      </w:r>
      <w:proofErr w:type="spellStart"/>
      <w:r w:rsidR="00220520" w:rsidRPr="00F30215">
        <w:rPr>
          <w:color w:val="212121"/>
          <w:shd w:val="clear" w:color="auto" w:fill="FFFFFF"/>
          <w:lang w:val="en-US"/>
        </w:rPr>
        <w:t>Gerontol</w:t>
      </w:r>
      <w:proofErr w:type="spellEnd"/>
      <w:r w:rsidR="00220520" w:rsidRPr="00F30215">
        <w:rPr>
          <w:color w:val="212121"/>
          <w:shd w:val="clear" w:color="auto" w:fill="FFFFFF"/>
          <w:lang w:val="en-US"/>
        </w:rPr>
        <w:t xml:space="preserve"> </w:t>
      </w:r>
      <w:proofErr w:type="spellStart"/>
      <w:r w:rsidR="00220520" w:rsidRPr="00F30215">
        <w:rPr>
          <w:color w:val="212121"/>
          <w:shd w:val="clear" w:color="auto" w:fill="FFFFFF"/>
          <w:lang w:val="en-US"/>
        </w:rPr>
        <w:t>Geriatr</w:t>
      </w:r>
      <w:proofErr w:type="spellEnd"/>
      <w:r w:rsidR="00220520" w:rsidRPr="00F30215">
        <w:rPr>
          <w:color w:val="212121"/>
          <w:shd w:val="clear" w:color="auto" w:fill="FFFFFF"/>
          <w:lang w:val="en-US"/>
        </w:rPr>
        <w:t>. 2014 May-Jun;58(3):454-9.</w:t>
      </w:r>
    </w:p>
    <w:p w14:paraId="346B7BBC" w14:textId="77777777" w:rsidR="00220520" w:rsidRPr="00F30215" w:rsidRDefault="0054525F" w:rsidP="00410CDB">
      <w:pPr>
        <w:spacing w:line="360" w:lineRule="auto"/>
        <w:jc w:val="both"/>
        <w:rPr>
          <w:lang w:val="en-US"/>
        </w:rPr>
      </w:pPr>
      <w:r w:rsidRPr="00F30215">
        <w:rPr>
          <w:lang w:val="en-US"/>
        </w:rPr>
        <w:tab/>
        <w:t>32.</w:t>
      </w:r>
      <w:r w:rsidRPr="00F30215">
        <w:rPr>
          <w:lang w:val="en-US"/>
        </w:rPr>
        <w:tab/>
      </w:r>
      <w:r w:rsidR="00220520" w:rsidRPr="00F30215">
        <w:rPr>
          <w:color w:val="212121"/>
          <w:shd w:val="clear" w:color="auto" w:fill="FFFFFF"/>
          <w:lang w:val="en-US"/>
        </w:rPr>
        <w:t xml:space="preserve">Gil-Montoya JA, de Mello AL, Barrios R, Gonzalez-Moles MA, Bravo M. Oral health in the elderly patient and its impact on general well-being: a nonsystematic review. Clin </w:t>
      </w:r>
      <w:proofErr w:type="spellStart"/>
      <w:r w:rsidR="00220520" w:rsidRPr="00F30215">
        <w:rPr>
          <w:color w:val="212121"/>
          <w:shd w:val="clear" w:color="auto" w:fill="FFFFFF"/>
          <w:lang w:val="en-US"/>
        </w:rPr>
        <w:t>Interv</w:t>
      </w:r>
      <w:proofErr w:type="spellEnd"/>
      <w:r w:rsidR="00220520" w:rsidRPr="00F30215">
        <w:rPr>
          <w:color w:val="212121"/>
          <w:shd w:val="clear" w:color="auto" w:fill="FFFFFF"/>
          <w:lang w:val="en-US"/>
        </w:rPr>
        <w:t xml:space="preserve"> Aging. 2015 Feb </w:t>
      </w:r>
      <w:proofErr w:type="gramStart"/>
      <w:r w:rsidR="00220520" w:rsidRPr="00F30215">
        <w:rPr>
          <w:color w:val="212121"/>
          <w:shd w:val="clear" w:color="auto" w:fill="FFFFFF"/>
          <w:lang w:val="en-US"/>
        </w:rPr>
        <w:t>11;10:461</w:t>
      </w:r>
      <w:proofErr w:type="gramEnd"/>
      <w:r w:rsidR="00220520" w:rsidRPr="00F30215">
        <w:rPr>
          <w:color w:val="212121"/>
          <w:shd w:val="clear" w:color="auto" w:fill="FFFFFF"/>
          <w:lang w:val="en-US"/>
        </w:rPr>
        <w:t>-7.</w:t>
      </w:r>
    </w:p>
    <w:p w14:paraId="57BD7B85" w14:textId="77777777" w:rsidR="00BD24DB" w:rsidRPr="00F30215" w:rsidRDefault="0054525F" w:rsidP="00410CDB">
      <w:pPr>
        <w:spacing w:line="360" w:lineRule="auto"/>
        <w:jc w:val="both"/>
      </w:pPr>
      <w:r w:rsidRPr="00F30215">
        <w:rPr>
          <w:lang w:val="en-US"/>
        </w:rPr>
        <w:tab/>
        <w:t>33.</w:t>
      </w:r>
      <w:r w:rsidRPr="00F30215">
        <w:rPr>
          <w:lang w:val="en-US"/>
        </w:rPr>
        <w:tab/>
      </w:r>
      <w:r w:rsidR="00BD24DB" w:rsidRPr="00F30215">
        <w:rPr>
          <w:color w:val="212121"/>
          <w:shd w:val="clear" w:color="auto" w:fill="FFFFFF"/>
          <w:lang w:val="en-US"/>
        </w:rPr>
        <w:t xml:space="preserve">Terby S, Shereef M, </w:t>
      </w:r>
      <w:proofErr w:type="spellStart"/>
      <w:r w:rsidR="00BD24DB" w:rsidRPr="00F30215">
        <w:rPr>
          <w:color w:val="212121"/>
          <w:shd w:val="clear" w:color="auto" w:fill="FFFFFF"/>
          <w:lang w:val="en-US"/>
        </w:rPr>
        <w:t>Ramanarayanan</w:t>
      </w:r>
      <w:proofErr w:type="spellEnd"/>
      <w:r w:rsidR="00BD24DB" w:rsidRPr="00F30215">
        <w:rPr>
          <w:color w:val="212121"/>
          <w:shd w:val="clear" w:color="auto" w:fill="FFFFFF"/>
          <w:lang w:val="en-US"/>
        </w:rPr>
        <w:t xml:space="preserve"> V, Balakrishnan B. The effect of curcumin as an adjunct in the treatment of chronic periodontitis: A systematic review and meta-analysis. </w:t>
      </w:r>
      <w:r w:rsidR="00BD24DB" w:rsidRPr="00F30215">
        <w:rPr>
          <w:color w:val="212121"/>
          <w:shd w:val="clear" w:color="auto" w:fill="FFFFFF"/>
        </w:rPr>
        <w:t xml:space="preserve">Saudi </w:t>
      </w:r>
      <w:proofErr w:type="spellStart"/>
      <w:r w:rsidR="00BD24DB" w:rsidRPr="00F30215">
        <w:rPr>
          <w:color w:val="212121"/>
          <w:shd w:val="clear" w:color="auto" w:fill="FFFFFF"/>
        </w:rPr>
        <w:t>Dent</w:t>
      </w:r>
      <w:proofErr w:type="spellEnd"/>
      <w:r w:rsidR="00BD24DB" w:rsidRPr="00F30215">
        <w:rPr>
          <w:color w:val="212121"/>
          <w:shd w:val="clear" w:color="auto" w:fill="FFFFFF"/>
        </w:rPr>
        <w:t xml:space="preserve"> J. 2021 Nov;33(7):375-385.</w:t>
      </w:r>
    </w:p>
    <w:p w14:paraId="540AF680" w14:textId="77777777" w:rsidR="009F7562" w:rsidRPr="00F30215" w:rsidRDefault="0054525F" w:rsidP="00410CDB">
      <w:pPr>
        <w:spacing w:line="360" w:lineRule="auto"/>
        <w:jc w:val="both"/>
      </w:pPr>
      <w:r w:rsidRPr="00F30215">
        <w:tab/>
        <w:t>34.</w:t>
      </w:r>
      <w:r w:rsidRPr="00F30215">
        <w:tab/>
      </w:r>
      <w:r w:rsidR="009F7562" w:rsidRPr="00F30215">
        <w:rPr>
          <w:color w:val="212121"/>
          <w:shd w:val="clear" w:color="auto" w:fill="FFFFFF"/>
        </w:rPr>
        <w:t xml:space="preserve">Souza EQM, da Rocha TE, Toro LF, </w:t>
      </w:r>
      <w:proofErr w:type="spellStart"/>
      <w:r w:rsidR="009F7562" w:rsidRPr="00F30215">
        <w:rPr>
          <w:color w:val="212121"/>
          <w:shd w:val="clear" w:color="auto" w:fill="FFFFFF"/>
        </w:rPr>
        <w:t>Guiati</w:t>
      </w:r>
      <w:proofErr w:type="spellEnd"/>
      <w:r w:rsidR="009F7562" w:rsidRPr="00F30215">
        <w:rPr>
          <w:color w:val="212121"/>
          <w:shd w:val="clear" w:color="auto" w:fill="FFFFFF"/>
        </w:rPr>
        <w:t xml:space="preserve"> IZ, Freire JOA, </w:t>
      </w:r>
      <w:proofErr w:type="spellStart"/>
      <w:r w:rsidR="009F7562" w:rsidRPr="00F30215">
        <w:rPr>
          <w:color w:val="212121"/>
          <w:shd w:val="clear" w:color="auto" w:fill="FFFFFF"/>
        </w:rPr>
        <w:t>Ervolino</w:t>
      </w:r>
      <w:proofErr w:type="spellEnd"/>
      <w:r w:rsidR="009F7562" w:rsidRPr="00F30215">
        <w:rPr>
          <w:color w:val="212121"/>
          <w:shd w:val="clear" w:color="auto" w:fill="FFFFFF"/>
        </w:rPr>
        <w:t xml:space="preserve"> E, </w:t>
      </w:r>
      <w:proofErr w:type="spellStart"/>
      <w:r w:rsidR="009F7562" w:rsidRPr="00F30215">
        <w:rPr>
          <w:color w:val="212121"/>
          <w:shd w:val="clear" w:color="auto" w:fill="FFFFFF"/>
        </w:rPr>
        <w:t>Brandini</w:t>
      </w:r>
      <w:proofErr w:type="spellEnd"/>
      <w:r w:rsidR="009F7562" w:rsidRPr="00F30215">
        <w:rPr>
          <w:color w:val="212121"/>
          <w:shd w:val="clear" w:color="auto" w:fill="FFFFFF"/>
        </w:rPr>
        <w:t xml:space="preserve"> DA, Garcia VG, Theodoro LH. </w:t>
      </w:r>
      <w:r w:rsidR="009F7562" w:rsidRPr="00F30215">
        <w:rPr>
          <w:color w:val="212121"/>
          <w:shd w:val="clear" w:color="auto" w:fill="FFFFFF"/>
          <w:lang w:val="en-US"/>
        </w:rPr>
        <w:t xml:space="preserve">Adjuvant effects of curcumin as a </w:t>
      </w:r>
      <w:proofErr w:type="spellStart"/>
      <w:r w:rsidR="009F7562" w:rsidRPr="00F30215">
        <w:rPr>
          <w:color w:val="212121"/>
          <w:shd w:val="clear" w:color="auto" w:fill="FFFFFF"/>
          <w:lang w:val="en-US"/>
        </w:rPr>
        <w:t>photoantimicrobial</w:t>
      </w:r>
      <w:proofErr w:type="spellEnd"/>
      <w:r w:rsidR="009F7562" w:rsidRPr="00F30215">
        <w:rPr>
          <w:color w:val="212121"/>
          <w:shd w:val="clear" w:color="auto" w:fill="FFFFFF"/>
          <w:lang w:val="en-US"/>
        </w:rPr>
        <w:t xml:space="preserve"> or </w:t>
      </w:r>
      <w:proofErr w:type="spellStart"/>
      <w:r w:rsidR="009F7562" w:rsidRPr="00F30215">
        <w:rPr>
          <w:color w:val="212121"/>
          <w:shd w:val="clear" w:color="auto" w:fill="FFFFFF"/>
          <w:lang w:val="en-US"/>
        </w:rPr>
        <w:t>irrigant</w:t>
      </w:r>
      <w:proofErr w:type="spellEnd"/>
      <w:r w:rsidR="009F7562" w:rsidRPr="00F30215">
        <w:rPr>
          <w:color w:val="212121"/>
          <w:shd w:val="clear" w:color="auto" w:fill="FFFFFF"/>
          <w:lang w:val="en-US"/>
        </w:rPr>
        <w:t xml:space="preserve"> in the non-surgical treatment of periodontitis: Systematic review and meta-analysis. </w:t>
      </w:r>
      <w:proofErr w:type="spellStart"/>
      <w:r w:rsidR="009F7562" w:rsidRPr="00F30215">
        <w:rPr>
          <w:color w:val="212121"/>
          <w:shd w:val="clear" w:color="auto" w:fill="FFFFFF"/>
        </w:rPr>
        <w:t>Photodiagnosis</w:t>
      </w:r>
      <w:proofErr w:type="spellEnd"/>
      <w:r w:rsidR="009F7562" w:rsidRPr="00F30215">
        <w:rPr>
          <w:color w:val="212121"/>
          <w:shd w:val="clear" w:color="auto" w:fill="FFFFFF"/>
        </w:rPr>
        <w:t xml:space="preserve"> </w:t>
      </w:r>
      <w:proofErr w:type="spellStart"/>
      <w:r w:rsidR="009F7562" w:rsidRPr="00F30215">
        <w:rPr>
          <w:color w:val="212121"/>
          <w:shd w:val="clear" w:color="auto" w:fill="FFFFFF"/>
        </w:rPr>
        <w:t>Photodyn</w:t>
      </w:r>
      <w:proofErr w:type="spellEnd"/>
      <w:r w:rsidR="009F7562" w:rsidRPr="00F30215">
        <w:rPr>
          <w:color w:val="212121"/>
          <w:shd w:val="clear" w:color="auto" w:fill="FFFFFF"/>
        </w:rPr>
        <w:t xml:space="preserve"> </w:t>
      </w:r>
      <w:proofErr w:type="spellStart"/>
      <w:r w:rsidR="009F7562" w:rsidRPr="00F30215">
        <w:rPr>
          <w:color w:val="212121"/>
          <w:shd w:val="clear" w:color="auto" w:fill="FFFFFF"/>
        </w:rPr>
        <w:t>Ther</w:t>
      </w:r>
      <w:proofErr w:type="spellEnd"/>
      <w:r w:rsidR="009F7562" w:rsidRPr="00F30215">
        <w:rPr>
          <w:color w:val="212121"/>
          <w:shd w:val="clear" w:color="auto" w:fill="FFFFFF"/>
        </w:rPr>
        <w:t xml:space="preserve">. 2021 </w:t>
      </w:r>
      <w:proofErr w:type="gramStart"/>
      <w:r w:rsidR="009F7562" w:rsidRPr="00F30215">
        <w:rPr>
          <w:color w:val="212121"/>
          <w:shd w:val="clear" w:color="auto" w:fill="FFFFFF"/>
        </w:rPr>
        <w:t>Jun;34:102265</w:t>
      </w:r>
      <w:proofErr w:type="gramEnd"/>
      <w:r w:rsidR="009F7562" w:rsidRPr="00F30215">
        <w:rPr>
          <w:color w:val="212121"/>
          <w:shd w:val="clear" w:color="auto" w:fill="FFFFFF"/>
        </w:rPr>
        <w:t>.</w:t>
      </w:r>
    </w:p>
    <w:p w14:paraId="4C4130A5" w14:textId="77777777" w:rsidR="00897F4D" w:rsidRPr="00F30215" w:rsidRDefault="0054525F" w:rsidP="00410CDB">
      <w:pPr>
        <w:spacing w:line="360" w:lineRule="auto"/>
        <w:jc w:val="both"/>
        <w:rPr>
          <w:lang w:val="en-US"/>
        </w:rPr>
      </w:pPr>
      <w:r w:rsidRPr="00F30215">
        <w:tab/>
        <w:t>35.</w:t>
      </w:r>
      <w:r w:rsidRPr="00F30215">
        <w:tab/>
      </w:r>
      <w:r w:rsidR="00897F4D" w:rsidRPr="00F30215">
        <w:rPr>
          <w:color w:val="212121"/>
          <w:shd w:val="clear" w:color="auto" w:fill="FFFFFF"/>
        </w:rPr>
        <w:t xml:space="preserve">Oliveira RCG, Costa CA, Costa NL, Silva GC, Souza JAC. </w:t>
      </w:r>
      <w:r w:rsidR="00897F4D" w:rsidRPr="00F30215">
        <w:rPr>
          <w:color w:val="212121"/>
          <w:shd w:val="clear" w:color="auto" w:fill="FFFFFF"/>
          <w:lang w:val="en-US"/>
        </w:rPr>
        <w:t xml:space="preserve">Effects of Curcuma as an adjunct therapy on periodontal disease: A systematic review and meta-analysis. Complement </w:t>
      </w:r>
      <w:proofErr w:type="spellStart"/>
      <w:r w:rsidR="00897F4D" w:rsidRPr="00F30215">
        <w:rPr>
          <w:color w:val="212121"/>
          <w:shd w:val="clear" w:color="auto" w:fill="FFFFFF"/>
          <w:lang w:val="en-US"/>
        </w:rPr>
        <w:t>Ther</w:t>
      </w:r>
      <w:proofErr w:type="spellEnd"/>
      <w:r w:rsidR="00897F4D" w:rsidRPr="00F30215">
        <w:rPr>
          <w:color w:val="212121"/>
          <w:shd w:val="clear" w:color="auto" w:fill="FFFFFF"/>
          <w:lang w:val="en-US"/>
        </w:rPr>
        <w:t xml:space="preserve"> Clin </w:t>
      </w:r>
      <w:proofErr w:type="spellStart"/>
      <w:r w:rsidR="00897F4D" w:rsidRPr="00F30215">
        <w:rPr>
          <w:color w:val="212121"/>
          <w:shd w:val="clear" w:color="auto" w:fill="FFFFFF"/>
          <w:lang w:val="en-US"/>
        </w:rPr>
        <w:t>Pract</w:t>
      </w:r>
      <w:proofErr w:type="spellEnd"/>
      <w:r w:rsidR="00897F4D" w:rsidRPr="00F30215">
        <w:rPr>
          <w:color w:val="212121"/>
          <w:shd w:val="clear" w:color="auto" w:fill="FFFFFF"/>
          <w:lang w:val="en-US"/>
        </w:rPr>
        <w:t xml:space="preserve">. 2021 </w:t>
      </w:r>
      <w:proofErr w:type="gramStart"/>
      <w:r w:rsidR="00897F4D" w:rsidRPr="00F30215">
        <w:rPr>
          <w:color w:val="212121"/>
          <w:shd w:val="clear" w:color="auto" w:fill="FFFFFF"/>
          <w:lang w:val="en-US"/>
        </w:rPr>
        <w:t>Nov;45:101493</w:t>
      </w:r>
      <w:proofErr w:type="gramEnd"/>
      <w:r w:rsidR="00897F4D" w:rsidRPr="00F30215">
        <w:rPr>
          <w:color w:val="212121"/>
          <w:shd w:val="clear" w:color="auto" w:fill="FFFFFF"/>
          <w:lang w:val="en-US"/>
        </w:rPr>
        <w:t>.</w:t>
      </w:r>
    </w:p>
    <w:p w14:paraId="6BD8B3A7" w14:textId="77777777" w:rsidR="00897F4D" w:rsidRPr="00F30215" w:rsidRDefault="0054525F" w:rsidP="00410CDB">
      <w:pPr>
        <w:spacing w:line="360" w:lineRule="auto"/>
        <w:jc w:val="both"/>
        <w:rPr>
          <w:lang w:val="en-US"/>
        </w:rPr>
      </w:pPr>
      <w:r w:rsidRPr="00F30215">
        <w:rPr>
          <w:lang w:val="en-US"/>
        </w:rPr>
        <w:lastRenderedPageBreak/>
        <w:tab/>
        <w:t>36.</w:t>
      </w:r>
      <w:r w:rsidRPr="00F30215">
        <w:rPr>
          <w:lang w:val="en-US"/>
        </w:rPr>
        <w:tab/>
      </w:r>
      <w:r w:rsidR="00897F4D" w:rsidRPr="00F30215">
        <w:rPr>
          <w:color w:val="212121"/>
          <w:shd w:val="clear" w:color="auto" w:fill="FFFFFF"/>
          <w:lang w:val="en-US"/>
        </w:rPr>
        <w:t xml:space="preserve">Zhang Y, Huang L, Zhang J, De Souza Rastelli AN, Yang J, Deng D. Anti-Inflammatory Efficacy of Curcumin as an Adjunct to Non-Surgical Periodontal Treatment: A Systematic Review and Meta-Analysis. Front </w:t>
      </w:r>
      <w:proofErr w:type="spellStart"/>
      <w:r w:rsidR="00897F4D" w:rsidRPr="00F30215">
        <w:rPr>
          <w:color w:val="212121"/>
          <w:shd w:val="clear" w:color="auto" w:fill="FFFFFF"/>
          <w:lang w:val="en-US"/>
        </w:rPr>
        <w:t>Pharmacol</w:t>
      </w:r>
      <w:proofErr w:type="spellEnd"/>
      <w:r w:rsidR="00897F4D" w:rsidRPr="00F30215">
        <w:rPr>
          <w:color w:val="212121"/>
          <w:shd w:val="clear" w:color="auto" w:fill="FFFFFF"/>
          <w:lang w:val="en-US"/>
        </w:rPr>
        <w:t xml:space="preserve">. 2022 Jan </w:t>
      </w:r>
      <w:proofErr w:type="gramStart"/>
      <w:r w:rsidR="00897F4D" w:rsidRPr="00F30215">
        <w:rPr>
          <w:color w:val="212121"/>
          <w:shd w:val="clear" w:color="auto" w:fill="FFFFFF"/>
          <w:lang w:val="en-US"/>
        </w:rPr>
        <w:t>24;13:808460</w:t>
      </w:r>
      <w:proofErr w:type="gramEnd"/>
      <w:r w:rsidR="00897F4D" w:rsidRPr="00F30215">
        <w:rPr>
          <w:color w:val="212121"/>
          <w:shd w:val="clear" w:color="auto" w:fill="FFFFFF"/>
          <w:lang w:val="en-US"/>
        </w:rPr>
        <w:t>.</w:t>
      </w:r>
    </w:p>
    <w:p w14:paraId="4764EC3D" w14:textId="77777777" w:rsidR="004019F6" w:rsidRPr="00F30215" w:rsidRDefault="0054525F" w:rsidP="00410CDB">
      <w:pPr>
        <w:spacing w:line="360" w:lineRule="auto"/>
        <w:jc w:val="both"/>
        <w:rPr>
          <w:lang w:val="en-US"/>
        </w:rPr>
      </w:pPr>
      <w:r w:rsidRPr="00F30215">
        <w:rPr>
          <w:lang w:val="en-US"/>
        </w:rPr>
        <w:tab/>
        <w:t>37.</w:t>
      </w:r>
      <w:r w:rsidRPr="00F30215">
        <w:rPr>
          <w:lang w:val="en-US"/>
        </w:rPr>
        <w:tab/>
      </w:r>
      <w:r w:rsidR="004019F6" w:rsidRPr="00F30215">
        <w:rPr>
          <w:color w:val="212121"/>
          <w:shd w:val="clear" w:color="auto" w:fill="FFFFFF"/>
          <w:lang w:val="en-US"/>
        </w:rPr>
        <w:t>Wendorff-</w:t>
      </w:r>
      <w:proofErr w:type="spellStart"/>
      <w:r w:rsidR="004019F6" w:rsidRPr="00F30215">
        <w:rPr>
          <w:color w:val="212121"/>
          <w:shd w:val="clear" w:color="auto" w:fill="FFFFFF"/>
          <w:lang w:val="en-US"/>
        </w:rPr>
        <w:t>Tobolla</w:t>
      </w:r>
      <w:proofErr w:type="spellEnd"/>
      <w:r w:rsidR="004019F6" w:rsidRPr="00F30215">
        <w:rPr>
          <w:color w:val="212121"/>
          <w:shd w:val="clear" w:color="auto" w:fill="FFFFFF"/>
          <w:lang w:val="en-US"/>
        </w:rPr>
        <w:t xml:space="preserve"> LM, Wolgin M, Wagner G, </w:t>
      </w:r>
      <w:proofErr w:type="spellStart"/>
      <w:r w:rsidR="004019F6" w:rsidRPr="00F30215">
        <w:rPr>
          <w:color w:val="212121"/>
          <w:shd w:val="clear" w:color="auto" w:fill="FFFFFF"/>
          <w:lang w:val="en-US"/>
        </w:rPr>
        <w:t>Klerings</w:t>
      </w:r>
      <w:proofErr w:type="spellEnd"/>
      <w:r w:rsidR="004019F6" w:rsidRPr="00F30215">
        <w:rPr>
          <w:color w:val="212121"/>
          <w:shd w:val="clear" w:color="auto" w:fill="FFFFFF"/>
          <w:lang w:val="en-US"/>
        </w:rPr>
        <w:t xml:space="preserve"> I, </w:t>
      </w:r>
      <w:proofErr w:type="spellStart"/>
      <w:r w:rsidR="004019F6" w:rsidRPr="00F30215">
        <w:rPr>
          <w:color w:val="212121"/>
          <w:shd w:val="clear" w:color="auto" w:fill="FFFFFF"/>
          <w:lang w:val="en-US"/>
        </w:rPr>
        <w:t>Dvornyk</w:t>
      </w:r>
      <w:proofErr w:type="spellEnd"/>
      <w:r w:rsidR="004019F6" w:rsidRPr="00F30215">
        <w:rPr>
          <w:color w:val="212121"/>
          <w:shd w:val="clear" w:color="auto" w:fill="FFFFFF"/>
          <w:lang w:val="en-US"/>
        </w:rPr>
        <w:t xml:space="preserve"> A, </w:t>
      </w:r>
      <w:proofErr w:type="spellStart"/>
      <w:r w:rsidR="004019F6" w:rsidRPr="00F30215">
        <w:rPr>
          <w:color w:val="212121"/>
          <w:shd w:val="clear" w:color="auto" w:fill="FFFFFF"/>
          <w:lang w:val="en-US"/>
        </w:rPr>
        <w:t>Kielbassa</w:t>
      </w:r>
      <w:proofErr w:type="spellEnd"/>
      <w:r w:rsidR="004019F6" w:rsidRPr="00F30215">
        <w:rPr>
          <w:color w:val="212121"/>
          <w:shd w:val="clear" w:color="auto" w:fill="FFFFFF"/>
          <w:lang w:val="en-US"/>
        </w:rPr>
        <w:t xml:space="preserve"> AM. A Systematic Review and Meta-Analysis on the Efficacy of Locally Delivered Adjunctive Curcumin (</w:t>
      </w:r>
      <w:r w:rsidR="004019F6" w:rsidRPr="00F30215">
        <w:rPr>
          <w:i/>
          <w:iCs/>
          <w:color w:val="212121"/>
          <w:lang w:val="en-US"/>
        </w:rPr>
        <w:t>Curcuma longa</w:t>
      </w:r>
      <w:r w:rsidR="004019F6" w:rsidRPr="00F30215">
        <w:rPr>
          <w:rStyle w:val="apple-converted-space"/>
          <w:color w:val="212121"/>
          <w:shd w:val="clear" w:color="auto" w:fill="FFFFFF"/>
          <w:lang w:val="en-US"/>
        </w:rPr>
        <w:t> </w:t>
      </w:r>
      <w:r w:rsidR="004019F6" w:rsidRPr="00F30215">
        <w:rPr>
          <w:color w:val="212121"/>
          <w:shd w:val="clear" w:color="auto" w:fill="FFFFFF"/>
          <w:lang w:val="en-US"/>
        </w:rPr>
        <w:t>L.) in the Treatment of Periodontitis. Biomedicines. 2023 Feb 7;11(2):481.</w:t>
      </w:r>
    </w:p>
    <w:p w14:paraId="49E20C33" w14:textId="602220E8" w:rsidR="00DB18A0" w:rsidRPr="00F30215" w:rsidRDefault="0054525F" w:rsidP="001222F3">
      <w:pPr>
        <w:spacing w:line="360" w:lineRule="auto"/>
        <w:jc w:val="both"/>
        <w:rPr>
          <w:lang w:val="en-US"/>
        </w:rPr>
      </w:pPr>
      <w:r w:rsidRPr="00F30215">
        <w:rPr>
          <w:lang w:val="en-US"/>
        </w:rPr>
        <w:tab/>
        <w:t>38.</w:t>
      </w:r>
      <w:r w:rsidRPr="00F30215">
        <w:rPr>
          <w:lang w:val="en-US"/>
        </w:rPr>
        <w:tab/>
      </w:r>
      <w:r w:rsidR="00DF7544" w:rsidRPr="00F30215">
        <w:rPr>
          <w:color w:val="212121"/>
          <w:shd w:val="clear" w:color="auto" w:fill="FFFFFF"/>
          <w:lang w:val="en-US"/>
        </w:rPr>
        <w:t xml:space="preserve">Muhammad </w:t>
      </w:r>
      <w:proofErr w:type="spellStart"/>
      <w:r w:rsidR="00DF7544" w:rsidRPr="00F30215">
        <w:rPr>
          <w:color w:val="212121"/>
          <w:shd w:val="clear" w:color="auto" w:fill="FFFFFF"/>
          <w:lang w:val="en-US"/>
        </w:rPr>
        <w:t>Ridho</w:t>
      </w:r>
      <w:proofErr w:type="spellEnd"/>
      <w:r w:rsidR="00DF7544" w:rsidRPr="00F30215">
        <w:rPr>
          <w:color w:val="212121"/>
          <w:shd w:val="clear" w:color="auto" w:fill="FFFFFF"/>
          <w:lang w:val="en-US"/>
        </w:rPr>
        <w:t xml:space="preserve"> F, </w:t>
      </w:r>
      <w:proofErr w:type="spellStart"/>
      <w:r w:rsidR="00DF7544" w:rsidRPr="00F30215">
        <w:rPr>
          <w:color w:val="212121"/>
          <w:shd w:val="clear" w:color="auto" w:fill="FFFFFF"/>
          <w:lang w:val="en-US"/>
        </w:rPr>
        <w:t>Julyanto</w:t>
      </w:r>
      <w:proofErr w:type="spellEnd"/>
      <w:r w:rsidR="00DF7544" w:rsidRPr="00F30215">
        <w:rPr>
          <w:color w:val="212121"/>
          <w:shd w:val="clear" w:color="auto" w:fill="FFFFFF"/>
          <w:lang w:val="en-US"/>
        </w:rPr>
        <w:t xml:space="preserve"> </w:t>
      </w:r>
      <w:proofErr w:type="spellStart"/>
      <w:r w:rsidR="00DF7544" w:rsidRPr="00F30215">
        <w:rPr>
          <w:color w:val="212121"/>
          <w:shd w:val="clear" w:color="auto" w:fill="FFFFFF"/>
          <w:lang w:val="en-US"/>
        </w:rPr>
        <w:t>Syachputra</w:t>
      </w:r>
      <w:proofErr w:type="spellEnd"/>
      <w:r w:rsidR="00DF7544" w:rsidRPr="00F30215">
        <w:rPr>
          <w:color w:val="212121"/>
          <w:shd w:val="clear" w:color="auto" w:fill="FFFFFF"/>
          <w:lang w:val="en-US"/>
        </w:rPr>
        <w:t xml:space="preserve"> A, Dias </w:t>
      </w:r>
      <w:proofErr w:type="spellStart"/>
      <w:r w:rsidR="00DF7544" w:rsidRPr="00F30215">
        <w:rPr>
          <w:color w:val="212121"/>
          <w:shd w:val="clear" w:color="auto" w:fill="FFFFFF"/>
          <w:lang w:val="en-US"/>
        </w:rPr>
        <w:t>Nur'aini</w:t>
      </w:r>
      <w:proofErr w:type="spellEnd"/>
      <w:r w:rsidR="00DF7544" w:rsidRPr="00F30215">
        <w:rPr>
          <w:color w:val="212121"/>
          <w:shd w:val="clear" w:color="auto" w:fill="FFFFFF"/>
          <w:lang w:val="en-US"/>
        </w:rPr>
        <w:t xml:space="preserve"> A, </w:t>
      </w:r>
      <w:proofErr w:type="spellStart"/>
      <w:r w:rsidR="00DF7544" w:rsidRPr="00F30215">
        <w:rPr>
          <w:color w:val="212121"/>
          <w:shd w:val="clear" w:color="auto" w:fill="FFFFFF"/>
          <w:lang w:val="en-US"/>
        </w:rPr>
        <w:t>Ulfah</w:t>
      </w:r>
      <w:proofErr w:type="spellEnd"/>
      <w:r w:rsidR="00DF7544" w:rsidRPr="00F30215">
        <w:rPr>
          <w:color w:val="212121"/>
          <w:shd w:val="clear" w:color="auto" w:fill="FFFFFF"/>
          <w:lang w:val="en-US"/>
        </w:rPr>
        <w:t xml:space="preserve"> K, Faqih M, </w:t>
      </w:r>
      <w:proofErr w:type="spellStart"/>
      <w:r w:rsidR="00DF7544" w:rsidRPr="00F30215">
        <w:rPr>
          <w:color w:val="212121"/>
          <w:shd w:val="clear" w:color="auto" w:fill="FFFFFF"/>
          <w:lang w:val="en-US"/>
        </w:rPr>
        <w:t>Nurhuda</w:t>
      </w:r>
      <w:proofErr w:type="spellEnd"/>
      <w:r w:rsidR="00DF7544" w:rsidRPr="00F30215">
        <w:rPr>
          <w:color w:val="212121"/>
          <w:shd w:val="clear" w:color="auto" w:fill="FFFFFF"/>
          <w:lang w:val="en-US"/>
        </w:rPr>
        <w:t xml:space="preserve"> A. Pre-clinical and clinical efficacy of curcumin as an anti-inflammatory agent for periodontitis. A systematic review. Rev </w:t>
      </w:r>
      <w:proofErr w:type="spellStart"/>
      <w:r w:rsidR="00DF7544" w:rsidRPr="00F30215">
        <w:rPr>
          <w:color w:val="212121"/>
          <w:shd w:val="clear" w:color="auto" w:fill="FFFFFF"/>
          <w:lang w:val="en-US"/>
        </w:rPr>
        <w:t>Cient</w:t>
      </w:r>
      <w:proofErr w:type="spellEnd"/>
      <w:r w:rsidR="00DF7544" w:rsidRPr="00F30215">
        <w:rPr>
          <w:color w:val="212121"/>
          <w:shd w:val="clear" w:color="auto" w:fill="FFFFFF"/>
          <w:lang w:val="en-US"/>
        </w:rPr>
        <w:t xml:space="preserve"> </w:t>
      </w:r>
      <w:proofErr w:type="spellStart"/>
      <w:r w:rsidR="00DF7544" w:rsidRPr="00F30215">
        <w:rPr>
          <w:color w:val="212121"/>
          <w:shd w:val="clear" w:color="auto" w:fill="FFFFFF"/>
          <w:lang w:val="en-US"/>
        </w:rPr>
        <w:t>Odontol</w:t>
      </w:r>
      <w:proofErr w:type="spellEnd"/>
      <w:r w:rsidR="00DF7544" w:rsidRPr="00F30215">
        <w:rPr>
          <w:color w:val="212121"/>
          <w:shd w:val="clear" w:color="auto" w:fill="FFFFFF"/>
          <w:lang w:val="en-US"/>
        </w:rPr>
        <w:t xml:space="preserve"> (Lima). 2024 Nov 23;12(4</w:t>
      </w:r>
      <w:proofErr w:type="gramStart"/>
      <w:r w:rsidR="00DF7544" w:rsidRPr="00F30215">
        <w:rPr>
          <w:color w:val="212121"/>
          <w:shd w:val="clear" w:color="auto" w:fill="FFFFFF"/>
          <w:lang w:val="en-US"/>
        </w:rPr>
        <w:t>):e</w:t>
      </w:r>
      <w:proofErr w:type="gramEnd"/>
      <w:r w:rsidR="00DF7544" w:rsidRPr="00F30215">
        <w:rPr>
          <w:color w:val="212121"/>
          <w:shd w:val="clear" w:color="auto" w:fill="FFFFFF"/>
          <w:lang w:val="en-US"/>
        </w:rPr>
        <w:t>222.</w:t>
      </w:r>
    </w:p>
    <w:sectPr w:rsidR="00DB18A0" w:rsidRPr="00F30215" w:rsidSect="00244249">
      <w:footerReference w:type="even" r:id="rId15"/>
      <w:footerReference w:type="default" r:id="rId16"/>
      <w:pgSz w:w="11906" w:h="16838"/>
      <w:pgMar w:top="1417" w:right="1133" w:bottom="112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6989C" w14:textId="77777777" w:rsidR="00C90936" w:rsidRDefault="00C90936" w:rsidP="007B77F9">
      <w:r>
        <w:separator/>
      </w:r>
    </w:p>
  </w:endnote>
  <w:endnote w:type="continuationSeparator" w:id="0">
    <w:p w14:paraId="31A5387A" w14:textId="77777777" w:rsidR="00C90936" w:rsidRDefault="00C90936" w:rsidP="007B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112502519"/>
      <w:docPartObj>
        <w:docPartGallery w:val="Page Numbers (Bottom of Page)"/>
        <w:docPartUnique/>
      </w:docPartObj>
    </w:sdtPr>
    <w:sdtEndPr>
      <w:rPr>
        <w:rStyle w:val="Nmerodepgina"/>
      </w:rPr>
    </w:sdtEndPr>
    <w:sdtContent>
      <w:p w14:paraId="6463933E" w14:textId="4077E655" w:rsidR="007B77F9" w:rsidRDefault="007B77F9" w:rsidP="008C4063">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B5E1BF5" w14:textId="77777777" w:rsidR="007B77F9" w:rsidRDefault="007B77F9" w:rsidP="007B77F9">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63122817"/>
      <w:docPartObj>
        <w:docPartGallery w:val="Page Numbers (Bottom of Page)"/>
        <w:docPartUnique/>
      </w:docPartObj>
    </w:sdtPr>
    <w:sdtEndPr>
      <w:rPr>
        <w:rStyle w:val="Nmerodepgina"/>
      </w:rPr>
    </w:sdtEndPr>
    <w:sdtContent>
      <w:p w14:paraId="0A1C741F" w14:textId="09C5D8D7" w:rsidR="007B77F9" w:rsidRDefault="007B77F9" w:rsidP="008C4063">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0265875" w14:textId="77777777" w:rsidR="007B77F9" w:rsidRDefault="007B77F9" w:rsidP="007B77F9">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EC324" w14:textId="77777777" w:rsidR="00C90936" w:rsidRDefault="00C90936" w:rsidP="007B77F9">
      <w:r>
        <w:separator/>
      </w:r>
    </w:p>
  </w:footnote>
  <w:footnote w:type="continuationSeparator" w:id="0">
    <w:p w14:paraId="4F2AF489" w14:textId="77777777" w:rsidR="00C90936" w:rsidRDefault="00C90936" w:rsidP="007B7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DDCA166"/>
    <w:lvl w:ilvl="0">
      <w:start w:val="1"/>
      <w:numFmt w:val="decimal"/>
      <w:pStyle w:val="Numerada"/>
      <w:lvlText w:val="%1."/>
      <w:lvlJc w:val="left"/>
      <w:pPr>
        <w:tabs>
          <w:tab w:val="num" w:pos="360"/>
        </w:tabs>
        <w:ind w:left="360" w:hanging="360"/>
      </w:pPr>
    </w:lvl>
  </w:abstractNum>
  <w:abstractNum w:abstractNumId="1" w15:restartNumberingAfterBreak="0">
    <w:nsid w:val="366035D9"/>
    <w:multiLevelType w:val="hybridMultilevel"/>
    <w:tmpl w:val="F926DC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43808746">
    <w:abstractNumId w:val="0"/>
  </w:num>
  <w:num w:numId="2" w16cid:durableId="1450859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13"/>
    <w:rsid w:val="00013ECE"/>
    <w:rsid w:val="00014C1B"/>
    <w:rsid w:val="000178BF"/>
    <w:rsid w:val="00033302"/>
    <w:rsid w:val="00071349"/>
    <w:rsid w:val="0007352B"/>
    <w:rsid w:val="00091354"/>
    <w:rsid w:val="00095126"/>
    <w:rsid w:val="000C1EB1"/>
    <w:rsid w:val="000F28BA"/>
    <w:rsid w:val="000F730B"/>
    <w:rsid w:val="00113836"/>
    <w:rsid w:val="00117C13"/>
    <w:rsid w:val="001222F3"/>
    <w:rsid w:val="00130F9A"/>
    <w:rsid w:val="00131E39"/>
    <w:rsid w:val="001360BF"/>
    <w:rsid w:val="00141B97"/>
    <w:rsid w:val="001621A3"/>
    <w:rsid w:val="00176EBE"/>
    <w:rsid w:val="001821B8"/>
    <w:rsid w:val="00186230"/>
    <w:rsid w:val="00196D82"/>
    <w:rsid w:val="00196E52"/>
    <w:rsid w:val="001A5D26"/>
    <w:rsid w:val="001B0AEC"/>
    <w:rsid w:val="001D2590"/>
    <w:rsid w:val="001E7184"/>
    <w:rsid w:val="001F01CA"/>
    <w:rsid w:val="00205B8E"/>
    <w:rsid w:val="002102AA"/>
    <w:rsid w:val="00220520"/>
    <w:rsid w:val="00222D86"/>
    <w:rsid w:val="002362B0"/>
    <w:rsid w:val="00244249"/>
    <w:rsid w:val="002443A2"/>
    <w:rsid w:val="00244925"/>
    <w:rsid w:val="00253DF0"/>
    <w:rsid w:val="002665EE"/>
    <w:rsid w:val="00267EDB"/>
    <w:rsid w:val="00271182"/>
    <w:rsid w:val="00280DA2"/>
    <w:rsid w:val="002B1FC0"/>
    <w:rsid w:val="002B50AF"/>
    <w:rsid w:val="002C1D6F"/>
    <w:rsid w:val="002D3A33"/>
    <w:rsid w:val="002D44E7"/>
    <w:rsid w:val="002D6949"/>
    <w:rsid w:val="002E4421"/>
    <w:rsid w:val="00332615"/>
    <w:rsid w:val="0035105A"/>
    <w:rsid w:val="003565E0"/>
    <w:rsid w:val="00386CB0"/>
    <w:rsid w:val="00390B64"/>
    <w:rsid w:val="003A3B8D"/>
    <w:rsid w:val="003E4E1A"/>
    <w:rsid w:val="003E61C7"/>
    <w:rsid w:val="004019F6"/>
    <w:rsid w:val="00401AD6"/>
    <w:rsid w:val="00410CDB"/>
    <w:rsid w:val="00421E62"/>
    <w:rsid w:val="00433201"/>
    <w:rsid w:val="004514D1"/>
    <w:rsid w:val="004B356F"/>
    <w:rsid w:val="004C5040"/>
    <w:rsid w:val="004C53ED"/>
    <w:rsid w:val="004C771F"/>
    <w:rsid w:val="004E574F"/>
    <w:rsid w:val="0054525F"/>
    <w:rsid w:val="00550B65"/>
    <w:rsid w:val="005610C2"/>
    <w:rsid w:val="00582570"/>
    <w:rsid w:val="00582B83"/>
    <w:rsid w:val="005B0803"/>
    <w:rsid w:val="005B6AF7"/>
    <w:rsid w:val="005C420D"/>
    <w:rsid w:val="005D5B11"/>
    <w:rsid w:val="00603718"/>
    <w:rsid w:val="00620D08"/>
    <w:rsid w:val="00627CF7"/>
    <w:rsid w:val="006361C6"/>
    <w:rsid w:val="00644ABA"/>
    <w:rsid w:val="00651C99"/>
    <w:rsid w:val="006959C8"/>
    <w:rsid w:val="006C1F82"/>
    <w:rsid w:val="006C7FB4"/>
    <w:rsid w:val="006D2A4B"/>
    <w:rsid w:val="00721C02"/>
    <w:rsid w:val="00730F6F"/>
    <w:rsid w:val="00761358"/>
    <w:rsid w:val="007915EB"/>
    <w:rsid w:val="007A1B79"/>
    <w:rsid w:val="007A7D62"/>
    <w:rsid w:val="007B0744"/>
    <w:rsid w:val="007B77F9"/>
    <w:rsid w:val="007C147F"/>
    <w:rsid w:val="007C7D55"/>
    <w:rsid w:val="00807D03"/>
    <w:rsid w:val="00830E58"/>
    <w:rsid w:val="0083363D"/>
    <w:rsid w:val="00833FFC"/>
    <w:rsid w:val="00844B5D"/>
    <w:rsid w:val="008574AA"/>
    <w:rsid w:val="00897F4D"/>
    <w:rsid w:val="008B080A"/>
    <w:rsid w:val="008B2BAA"/>
    <w:rsid w:val="008D639E"/>
    <w:rsid w:val="008E74AF"/>
    <w:rsid w:val="00923564"/>
    <w:rsid w:val="00960C85"/>
    <w:rsid w:val="0096671A"/>
    <w:rsid w:val="00970ED7"/>
    <w:rsid w:val="00984793"/>
    <w:rsid w:val="009A395B"/>
    <w:rsid w:val="009C3A51"/>
    <w:rsid w:val="009E685B"/>
    <w:rsid w:val="009F7562"/>
    <w:rsid w:val="00A15DB9"/>
    <w:rsid w:val="00A64CA8"/>
    <w:rsid w:val="00A70E00"/>
    <w:rsid w:val="00A74AD4"/>
    <w:rsid w:val="00A97BC6"/>
    <w:rsid w:val="00AA23B5"/>
    <w:rsid w:val="00AB2CDA"/>
    <w:rsid w:val="00B1689F"/>
    <w:rsid w:val="00B514A6"/>
    <w:rsid w:val="00B70DEF"/>
    <w:rsid w:val="00B71663"/>
    <w:rsid w:val="00B72F82"/>
    <w:rsid w:val="00B81A0E"/>
    <w:rsid w:val="00BC0468"/>
    <w:rsid w:val="00BD24DB"/>
    <w:rsid w:val="00BF6B51"/>
    <w:rsid w:val="00C112A1"/>
    <w:rsid w:val="00C179AD"/>
    <w:rsid w:val="00C23EEA"/>
    <w:rsid w:val="00C36A05"/>
    <w:rsid w:val="00C51254"/>
    <w:rsid w:val="00C90936"/>
    <w:rsid w:val="00CB4BC4"/>
    <w:rsid w:val="00CC18DE"/>
    <w:rsid w:val="00D05CF3"/>
    <w:rsid w:val="00D445AA"/>
    <w:rsid w:val="00D5310F"/>
    <w:rsid w:val="00D66C86"/>
    <w:rsid w:val="00D9476F"/>
    <w:rsid w:val="00DB18A0"/>
    <w:rsid w:val="00DC2DF5"/>
    <w:rsid w:val="00DC46E6"/>
    <w:rsid w:val="00DE19D0"/>
    <w:rsid w:val="00DE1CDB"/>
    <w:rsid w:val="00DF57B3"/>
    <w:rsid w:val="00DF7544"/>
    <w:rsid w:val="00E15AEC"/>
    <w:rsid w:val="00E45B0A"/>
    <w:rsid w:val="00E749A6"/>
    <w:rsid w:val="00EA043B"/>
    <w:rsid w:val="00EA26A8"/>
    <w:rsid w:val="00EB642F"/>
    <w:rsid w:val="00F075DF"/>
    <w:rsid w:val="00F10E43"/>
    <w:rsid w:val="00F30215"/>
    <w:rsid w:val="00F345E6"/>
    <w:rsid w:val="00F64EA9"/>
    <w:rsid w:val="00F87A38"/>
    <w:rsid w:val="00FA49A1"/>
    <w:rsid w:val="00FD04A2"/>
    <w:rsid w:val="00FE04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ED8C"/>
  <w15:docId w15:val="{9853F281-87F1-FE4D-B747-C1894D74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t-B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A0"/>
    <w:pPr>
      <w:spacing w:after="0" w:line="240" w:lineRule="auto"/>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C7FB4"/>
    <w:pPr>
      <w:spacing w:before="300" w:after="40" w:line="276" w:lineRule="auto"/>
      <w:outlineLvl w:val="0"/>
    </w:pPr>
    <w:rPr>
      <w:rFonts w:asciiTheme="minorHAnsi" w:eastAsiaTheme="minorEastAsia" w:hAnsiTheme="minorHAnsi" w:cstheme="minorBidi"/>
      <w:smallCaps/>
      <w:spacing w:val="5"/>
      <w:sz w:val="32"/>
      <w:szCs w:val="32"/>
      <w:lang w:eastAsia="en-US"/>
    </w:rPr>
  </w:style>
  <w:style w:type="paragraph" w:styleId="Ttulo2">
    <w:name w:val="heading 2"/>
    <w:basedOn w:val="Normal"/>
    <w:next w:val="Normal"/>
    <w:link w:val="Ttulo2Char"/>
    <w:uiPriority w:val="9"/>
    <w:semiHidden/>
    <w:unhideWhenUsed/>
    <w:qFormat/>
    <w:rsid w:val="006C7FB4"/>
    <w:pPr>
      <w:spacing w:before="240" w:after="80" w:line="276" w:lineRule="auto"/>
      <w:outlineLvl w:val="1"/>
    </w:pPr>
    <w:rPr>
      <w:rFonts w:asciiTheme="minorHAnsi" w:eastAsiaTheme="minorEastAsia" w:hAnsiTheme="minorHAnsi" w:cstheme="minorBidi"/>
      <w:smallCaps/>
      <w:spacing w:val="5"/>
      <w:sz w:val="28"/>
      <w:szCs w:val="28"/>
      <w:lang w:eastAsia="en-US"/>
    </w:rPr>
  </w:style>
  <w:style w:type="paragraph" w:styleId="Ttulo3">
    <w:name w:val="heading 3"/>
    <w:basedOn w:val="Normal"/>
    <w:next w:val="Normal"/>
    <w:link w:val="Ttulo3Char"/>
    <w:uiPriority w:val="9"/>
    <w:semiHidden/>
    <w:unhideWhenUsed/>
    <w:qFormat/>
    <w:rsid w:val="006C7FB4"/>
    <w:pPr>
      <w:spacing w:line="276" w:lineRule="auto"/>
      <w:outlineLvl w:val="2"/>
    </w:pPr>
    <w:rPr>
      <w:rFonts w:asciiTheme="minorHAnsi" w:eastAsiaTheme="minorEastAsia" w:hAnsiTheme="minorHAnsi" w:cstheme="minorBidi"/>
      <w:smallCaps/>
      <w:spacing w:val="5"/>
      <w:lang w:eastAsia="en-US"/>
    </w:rPr>
  </w:style>
  <w:style w:type="paragraph" w:styleId="Ttulo4">
    <w:name w:val="heading 4"/>
    <w:basedOn w:val="Normal"/>
    <w:next w:val="Normal"/>
    <w:link w:val="Ttulo4Char"/>
    <w:uiPriority w:val="9"/>
    <w:semiHidden/>
    <w:unhideWhenUsed/>
    <w:qFormat/>
    <w:rsid w:val="006C7FB4"/>
    <w:pPr>
      <w:spacing w:before="240" w:line="276" w:lineRule="auto"/>
      <w:outlineLvl w:val="3"/>
    </w:pPr>
    <w:rPr>
      <w:rFonts w:asciiTheme="minorHAnsi" w:eastAsiaTheme="minorEastAsia" w:hAnsiTheme="minorHAnsi" w:cstheme="minorBidi"/>
      <w:smallCaps/>
      <w:spacing w:val="10"/>
      <w:sz w:val="22"/>
      <w:szCs w:val="22"/>
      <w:lang w:eastAsia="en-US"/>
    </w:rPr>
  </w:style>
  <w:style w:type="paragraph" w:styleId="Ttulo5">
    <w:name w:val="heading 5"/>
    <w:basedOn w:val="Normal"/>
    <w:next w:val="Normal"/>
    <w:link w:val="Ttulo5Char"/>
    <w:uiPriority w:val="9"/>
    <w:semiHidden/>
    <w:unhideWhenUsed/>
    <w:qFormat/>
    <w:rsid w:val="006C7FB4"/>
    <w:pPr>
      <w:spacing w:before="200" w:line="276" w:lineRule="auto"/>
      <w:outlineLvl w:val="4"/>
    </w:pPr>
    <w:rPr>
      <w:rFonts w:asciiTheme="minorHAnsi" w:eastAsiaTheme="minorEastAsia" w:hAnsiTheme="minorHAnsi" w:cstheme="minorBidi"/>
      <w:smallCaps/>
      <w:color w:val="C45911" w:themeColor="accent2" w:themeShade="BF"/>
      <w:spacing w:val="10"/>
      <w:sz w:val="22"/>
      <w:szCs w:val="26"/>
      <w:lang w:eastAsia="en-US"/>
    </w:rPr>
  </w:style>
  <w:style w:type="paragraph" w:styleId="Ttulo6">
    <w:name w:val="heading 6"/>
    <w:basedOn w:val="Normal"/>
    <w:next w:val="Normal"/>
    <w:link w:val="Ttulo6Char"/>
    <w:uiPriority w:val="9"/>
    <w:semiHidden/>
    <w:unhideWhenUsed/>
    <w:qFormat/>
    <w:rsid w:val="006C7FB4"/>
    <w:pPr>
      <w:spacing w:line="276" w:lineRule="auto"/>
      <w:outlineLvl w:val="5"/>
    </w:pPr>
    <w:rPr>
      <w:rFonts w:asciiTheme="minorHAnsi" w:eastAsiaTheme="minorEastAsia" w:hAnsiTheme="minorHAnsi" w:cstheme="minorBidi"/>
      <w:smallCaps/>
      <w:color w:val="ED7D31" w:themeColor="accent2"/>
      <w:spacing w:val="5"/>
      <w:sz w:val="22"/>
      <w:szCs w:val="20"/>
      <w:lang w:eastAsia="en-US"/>
    </w:rPr>
  </w:style>
  <w:style w:type="paragraph" w:styleId="Ttulo7">
    <w:name w:val="heading 7"/>
    <w:basedOn w:val="Normal"/>
    <w:next w:val="Normal"/>
    <w:link w:val="Ttulo7Char"/>
    <w:uiPriority w:val="9"/>
    <w:semiHidden/>
    <w:unhideWhenUsed/>
    <w:qFormat/>
    <w:rsid w:val="006C7FB4"/>
    <w:pPr>
      <w:spacing w:line="276" w:lineRule="auto"/>
      <w:outlineLvl w:val="6"/>
    </w:pPr>
    <w:rPr>
      <w:rFonts w:asciiTheme="minorHAnsi" w:eastAsiaTheme="minorEastAsia" w:hAnsiTheme="minorHAnsi" w:cstheme="minorBidi"/>
      <w:b/>
      <w:smallCaps/>
      <w:color w:val="ED7D31" w:themeColor="accent2"/>
      <w:spacing w:val="10"/>
      <w:sz w:val="20"/>
      <w:szCs w:val="20"/>
      <w:lang w:eastAsia="en-US"/>
    </w:rPr>
  </w:style>
  <w:style w:type="paragraph" w:styleId="Ttulo8">
    <w:name w:val="heading 8"/>
    <w:basedOn w:val="Normal"/>
    <w:next w:val="Normal"/>
    <w:link w:val="Ttulo8Char"/>
    <w:uiPriority w:val="9"/>
    <w:semiHidden/>
    <w:unhideWhenUsed/>
    <w:qFormat/>
    <w:rsid w:val="006C7FB4"/>
    <w:pPr>
      <w:spacing w:line="276" w:lineRule="auto"/>
      <w:outlineLvl w:val="7"/>
    </w:pPr>
    <w:rPr>
      <w:rFonts w:asciiTheme="minorHAnsi" w:eastAsiaTheme="minorEastAsia" w:hAnsiTheme="minorHAnsi" w:cstheme="minorBidi"/>
      <w:b/>
      <w:i/>
      <w:smallCaps/>
      <w:color w:val="C45911" w:themeColor="accent2" w:themeShade="BF"/>
      <w:sz w:val="20"/>
      <w:szCs w:val="20"/>
      <w:lang w:eastAsia="en-US"/>
    </w:rPr>
  </w:style>
  <w:style w:type="paragraph" w:styleId="Ttulo9">
    <w:name w:val="heading 9"/>
    <w:basedOn w:val="Normal"/>
    <w:next w:val="Normal"/>
    <w:link w:val="Ttulo9Char"/>
    <w:uiPriority w:val="9"/>
    <w:semiHidden/>
    <w:unhideWhenUsed/>
    <w:qFormat/>
    <w:rsid w:val="006C7FB4"/>
    <w:pPr>
      <w:spacing w:line="276" w:lineRule="auto"/>
      <w:outlineLvl w:val="8"/>
    </w:pPr>
    <w:rPr>
      <w:rFonts w:asciiTheme="minorHAnsi" w:eastAsiaTheme="minorEastAsia" w:hAnsiTheme="minorHAnsi" w:cstheme="minorBidi"/>
      <w:b/>
      <w:i/>
      <w:smallCaps/>
      <w:color w:val="823B0B" w:themeColor="accent2" w:themeShade="7F"/>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C7FB4"/>
    <w:rPr>
      <w:smallCaps/>
      <w:spacing w:val="5"/>
      <w:sz w:val="32"/>
      <w:szCs w:val="32"/>
    </w:rPr>
  </w:style>
  <w:style w:type="character" w:customStyle="1" w:styleId="Ttulo2Char">
    <w:name w:val="Título 2 Char"/>
    <w:basedOn w:val="Fontepargpadro"/>
    <w:link w:val="Ttulo2"/>
    <w:uiPriority w:val="9"/>
    <w:semiHidden/>
    <w:rsid w:val="006C7FB4"/>
    <w:rPr>
      <w:smallCaps/>
      <w:spacing w:val="5"/>
      <w:sz w:val="28"/>
      <w:szCs w:val="28"/>
    </w:rPr>
  </w:style>
  <w:style w:type="character" w:customStyle="1" w:styleId="Ttulo3Char">
    <w:name w:val="Título 3 Char"/>
    <w:basedOn w:val="Fontepargpadro"/>
    <w:link w:val="Ttulo3"/>
    <w:uiPriority w:val="9"/>
    <w:semiHidden/>
    <w:rsid w:val="006C7FB4"/>
    <w:rPr>
      <w:smallCaps/>
      <w:spacing w:val="5"/>
      <w:sz w:val="24"/>
      <w:szCs w:val="24"/>
    </w:rPr>
  </w:style>
  <w:style w:type="character" w:customStyle="1" w:styleId="Ttulo4Char">
    <w:name w:val="Título 4 Char"/>
    <w:basedOn w:val="Fontepargpadro"/>
    <w:link w:val="Ttulo4"/>
    <w:uiPriority w:val="9"/>
    <w:semiHidden/>
    <w:rsid w:val="006C7FB4"/>
    <w:rPr>
      <w:smallCaps/>
      <w:spacing w:val="10"/>
      <w:sz w:val="22"/>
      <w:szCs w:val="22"/>
    </w:rPr>
  </w:style>
  <w:style w:type="character" w:customStyle="1" w:styleId="Ttulo5Char">
    <w:name w:val="Título 5 Char"/>
    <w:basedOn w:val="Fontepargpadro"/>
    <w:link w:val="Ttulo5"/>
    <w:uiPriority w:val="9"/>
    <w:semiHidden/>
    <w:rsid w:val="006C7FB4"/>
    <w:rPr>
      <w:smallCaps/>
      <w:color w:val="C45911" w:themeColor="accent2" w:themeShade="BF"/>
      <w:spacing w:val="10"/>
      <w:sz w:val="22"/>
      <w:szCs w:val="26"/>
    </w:rPr>
  </w:style>
  <w:style w:type="character" w:customStyle="1" w:styleId="Ttulo6Char">
    <w:name w:val="Título 6 Char"/>
    <w:basedOn w:val="Fontepargpadro"/>
    <w:link w:val="Ttulo6"/>
    <w:uiPriority w:val="9"/>
    <w:semiHidden/>
    <w:rsid w:val="006C7FB4"/>
    <w:rPr>
      <w:smallCaps/>
      <w:color w:val="ED7D31" w:themeColor="accent2"/>
      <w:spacing w:val="5"/>
      <w:sz w:val="22"/>
    </w:rPr>
  </w:style>
  <w:style w:type="character" w:customStyle="1" w:styleId="Ttulo7Char">
    <w:name w:val="Título 7 Char"/>
    <w:basedOn w:val="Fontepargpadro"/>
    <w:link w:val="Ttulo7"/>
    <w:uiPriority w:val="9"/>
    <w:semiHidden/>
    <w:rsid w:val="006C7FB4"/>
    <w:rPr>
      <w:b/>
      <w:smallCaps/>
      <w:color w:val="ED7D31" w:themeColor="accent2"/>
      <w:spacing w:val="10"/>
    </w:rPr>
  </w:style>
  <w:style w:type="character" w:customStyle="1" w:styleId="Ttulo8Char">
    <w:name w:val="Título 8 Char"/>
    <w:basedOn w:val="Fontepargpadro"/>
    <w:link w:val="Ttulo8"/>
    <w:uiPriority w:val="9"/>
    <w:semiHidden/>
    <w:rsid w:val="006C7FB4"/>
    <w:rPr>
      <w:b/>
      <w:i/>
      <w:smallCaps/>
      <w:color w:val="C45911" w:themeColor="accent2" w:themeShade="BF"/>
    </w:rPr>
  </w:style>
  <w:style w:type="character" w:customStyle="1" w:styleId="Ttulo9Char">
    <w:name w:val="Título 9 Char"/>
    <w:basedOn w:val="Fontepargpadro"/>
    <w:link w:val="Ttulo9"/>
    <w:uiPriority w:val="9"/>
    <w:semiHidden/>
    <w:rsid w:val="006C7FB4"/>
    <w:rPr>
      <w:b/>
      <w:i/>
      <w:smallCaps/>
      <w:color w:val="823B0B" w:themeColor="accent2" w:themeShade="7F"/>
    </w:rPr>
  </w:style>
  <w:style w:type="paragraph" w:styleId="Legenda">
    <w:name w:val="caption"/>
    <w:basedOn w:val="Normal"/>
    <w:next w:val="Normal"/>
    <w:uiPriority w:val="35"/>
    <w:semiHidden/>
    <w:unhideWhenUsed/>
    <w:qFormat/>
    <w:rsid w:val="006C7FB4"/>
    <w:pPr>
      <w:spacing w:after="200" w:line="276" w:lineRule="auto"/>
      <w:jc w:val="both"/>
    </w:pPr>
    <w:rPr>
      <w:rFonts w:asciiTheme="minorHAnsi" w:eastAsiaTheme="minorEastAsia" w:hAnsiTheme="minorHAnsi" w:cstheme="minorBidi"/>
      <w:b/>
      <w:bCs/>
      <w:caps/>
      <w:sz w:val="16"/>
      <w:szCs w:val="18"/>
      <w:lang w:eastAsia="en-US"/>
    </w:rPr>
  </w:style>
  <w:style w:type="paragraph" w:styleId="Ttulo">
    <w:name w:val="Title"/>
    <w:basedOn w:val="Normal"/>
    <w:next w:val="Normal"/>
    <w:link w:val="TtuloChar"/>
    <w:uiPriority w:val="10"/>
    <w:qFormat/>
    <w:rsid w:val="006C7FB4"/>
    <w:pPr>
      <w:pBdr>
        <w:top w:val="single" w:sz="12" w:space="1" w:color="ED7D31" w:themeColor="accent2"/>
      </w:pBdr>
      <w:spacing w:after="200"/>
      <w:jc w:val="right"/>
    </w:pPr>
    <w:rPr>
      <w:rFonts w:asciiTheme="minorHAnsi" w:eastAsiaTheme="minorEastAsia" w:hAnsiTheme="minorHAnsi" w:cstheme="minorBidi"/>
      <w:smallCaps/>
      <w:sz w:val="48"/>
      <w:szCs w:val="48"/>
      <w:lang w:eastAsia="en-US"/>
    </w:rPr>
  </w:style>
  <w:style w:type="character" w:customStyle="1" w:styleId="TtuloChar">
    <w:name w:val="Título Char"/>
    <w:basedOn w:val="Fontepargpadro"/>
    <w:link w:val="Ttulo"/>
    <w:uiPriority w:val="10"/>
    <w:rsid w:val="006C7FB4"/>
    <w:rPr>
      <w:smallCaps/>
      <w:sz w:val="48"/>
      <w:szCs w:val="48"/>
    </w:rPr>
  </w:style>
  <w:style w:type="paragraph" w:styleId="Subttulo">
    <w:name w:val="Subtitle"/>
    <w:basedOn w:val="Normal"/>
    <w:next w:val="Normal"/>
    <w:link w:val="SubttuloChar"/>
    <w:uiPriority w:val="11"/>
    <w:qFormat/>
    <w:rsid w:val="006C7FB4"/>
    <w:pPr>
      <w:spacing w:after="720"/>
      <w:jc w:val="right"/>
    </w:pPr>
    <w:rPr>
      <w:rFonts w:asciiTheme="majorHAnsi" w:eastAsiaTheme="majorEastAsia" w:hAnsiTheme="majorHAnsi" w:cstheme="majorBidi"/>
      <w:sz w:val="20"/>
      <w:szCs w:val="22"/>
      <w:lang w:eastAsia="en-US"/>
    </w:rPr>
  </w:style>
  <w:style w:type="character" w:customStyle="1" w:styleId="SubttuloChar">
    <w:name w:val="Subtítulo Char"/>
    <w:basedOn w:val="Fontepargpadro"/>
    <w:link w:val="Subttulo"/>
    <w:uiPriority w:val="11"/>
    <w:rsid w:val="006C7FB4"/>
    <w:rPr>
      <w:rFonts w:asciiTheme="majorHAnsi" w:eastAsiaTheme="majorEastAsia" w:hAnsiTheme="majorHAnsi" w:cstheme="majorBidi"/>
      <w:szCs w:val="22"/>
    </w:rPr>
  </w:style>
  <w:style w:type="character" w:styleId="Forte">
    <w:name w:val="Strong"/>
    <w:uiPriority w:val="22"/>
    <w:qFormat/>
    <w:rsid w:val="006C7FB4"/>
    <w:rPr>
      <w:b/>
      <w:color w:val="ED7D31" w:themeColor="accent2"/>
    </w:rPr>
  </w:style>
  <w:style w:type="character" w:styleId="nfase">
    <w:name w:val="Emphasis"/>
    <w:uiPriority w:val="20"/>
    <w:qFormat/>
    <w:rsid w:val="006C7FB4"/>
    <w:rPr>
      <w:b/>
      <w:i/>
      <w:spacing w:val="10"/>
    </w:rPr>
  </w:style>
  <w:style w:type="paragraph" w:styleId="SemEspaamento">
    <w:name w:val="No Spacing"/>
    <w:basedOn w:val="Normal"/>
    <w:link w:val="SemEspaamentoChar"/>
    <w:uiPriority w:val="1"/>
    <w:qFormat/>
    <w:rsid w:val="006C7FB4"/>
    <w:pPr>
      <w:jc w:val="both"/>
    </w:pPr>
    <w:rPr>
      <w:rFonts w:asciiTheme="minorHAnsi" w:eastAsiaTheme="minorEastAsia" w:hAnsiTheme="minorHAnsi" w:cstheme="minorBidi"/>
      <w:sz w:val="20"/>
      <w:szCs w:val="20"/>
      <w:lang w:eastAsia="en-US"/>
    </w:rPr>
  </w:style>
  <w:style w:type="character" w:customStyle="1" w:styleId="SemEspaamentoChar">
    <w:name w:val="Sem Espaçamento Char"/>
    <w:basedOn w:val="Fontepargpadro"/>
    <w:link w:val="SemEspaamento"/>
    <w:uiPriority w:val="1"/>
    <w:rsid w:val="006C7FB4"/>
  </w:style>
  <w:style w:type="paragraph" w:styleId="PargrafodaLista">
    <w:name w:val="List Paragraph"/>
    <w:basedOn w:val="Normal"/>
    <w:uiPriority w:val="34"/>
    <w:qFormat/>
    <w:rsid w:val="006C7FB4"/>
    <w:pPr>
      <w:spacing w:after="200" w:line="276" w:lineRule="auto"/>
      <w:ind w:left="720"/>
      <w:contextualSpacing/>
      <w:jc w:val="both"/>
    </w:pPr>
    <w:rPr>
      <w:rFonts w:asciiTheme="minorHAnsi" w:eastAsiaTheme="minorEastAsia" w:hAnsiTheme="minorHAnsi" w:cstheme="minorBidi"/>
      <w:sz w:val="20"/>
      <w:szCs w:val="20"/>
      <w:lang w:eastAsia="en-US"/>
    </w:rPr>
  </w:style>
  <w:style w:type="paragraph" w:styleId="Citao">
    <w:name w:val="Quote"/>
    <w:basedOn w:val="Normal"/>
    <w:next w:val="Normal"/>
    <w:link w:val="CitaoChar"/>
    <w:uiPriority w:val="29"/>
    <w:qFormat/>
    <w:rsid w:val="006C7FB4"/>
    <w:pPr>
      <w:spacing w:after="200" w:line="276" w:lineRule="auto"/>
      <w:jc w:val="both"/>
    </w:pPr>
    <w:rPr>
      <w:rFonts w:asciiTheme="minorHAnsi" w:eastAsiaTheme="minorEastAsia" w:hAnsiTheme="minorHAnsi" w:cstheme="minorBidi"/>
      <w:i/>
      <w:sz w:val="20"/>
      <w:szCs w:val="20"/>
      <w:lang w:eastAsia="en-US"/>
    </w:rPr>
  </w:style>
  <w:style w:type="character" w:customStyle="1" w:styleId="CitaoChar">
    <w:name w:val="Citação Char"/>
    <w:basedOn w:val="Fontepargpadro"/>
    <w:link w:val="Citao"/>
    <w:uiPriority w:val="29"/>
    <w:rsid w:val="006C7FB4"/>
    <w:rPr>
      <w:i/>
    </w:rPr>
  </w:style>
  <w:style w:type="paragraph" w:styleId="CitaoIntensa">
    <w:name w:val="Intense Quote"/>
    <w:basedOn w:val="Normal"/>
    <w:next w:val="Normal"/>
    <w:link w:val="CitaoIntensaChar"/>
    <w:uiPriority w:val="30"/>
    <w:qFormat/>
    <w:rsid w:val="006C7FB4"/>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jc w:val="both"/>
    </w:pPr>
    <w:rPr>
      <w:rFonts w:asciiTheme="minorHAnsi" w:eastAsiaTheme="minorEastAsia" w:hAnsiTheme="minorHAnsi" w:cstheme="minorBidi"/>
      <w:b/>
      <w:i/>
      <w:color w:val="FFFFFF" w:themeColor="background1"/>
      <w:sz w:val="20"/>
      <w:szCs w:val="20"/>
      <w:lang w:eastAsia="en-US"/>
    </w:rPr>
  </w:style>
  <w:style w:type="character" w:customStyle="1" w:styleId="CitaoIntensaChar">
    <w:name w:val="Citação Intensa Char"/>
    <w:basedOn w:val="Fontepargpadro"/>
    <w:link w:val="CitaoIntensa"/>
    <w:uiPriority w:val="30"/>
    <w:rsid w:val="006C7FB4"/>
    <w:rPr>
      <w:b/>
      <w:i/>
      <w:color w:val="FFFFFF" w:themeColor="background1"/>
      <w:shd w:val="clear" w:color="auto" w:fill="ED7D31" w:themeFill="accent2"/>
    </w:rPr>
  </w:style>
  <w:style w:type="character" w:styleId="nfaseSutil">
    <w:name w:val="Subtle Emphasis"/>
    <w:uiPriority w:val="19"/>
    <w:qFormat/>
    <w:rsid w:val="006C7FB4"/>
    <w:rPr>
      <w:i/>
    </w:rPr>
  </w:style>
  <w:style w:type="character" w:styleId="nfaseIntensa">
    <w:name w:val="Intense Emphasis"/>
    <w:uiPriority w:val="21"/>
    <w:qFormat/>
    <w:rsid w:val="006C7FB4"/>
    <w:rPr>
      <w:b/>
      <w:i/>
      <w:color w:val="ED7D31" w:themeColor="accent2"/>
      <w:spacing w:val="10"/>
    </w:rPr>
  </w:style>
  <w:style w:type="character" w:styleId="RefernciaSutil">
    <w:name w:val="Subtle Reference"/>
    <w:uiPriority w:val="31"/>
    <w:qFormat/>
    <w:rsid w:val="006C7FB4"/>
    <w:rPr>
      <w:b/>
    </w:rPr>
  </w:style>
  <w:style w:type="character" w:styleId="RefernciaIntensa">
    <w:name w:val="Intense Reference"/>
    <w:uiPriority w:val="32"/>
    <w:qFormat/>
    <w:rsid w:val="006C7FB4"/>
    <w:rPr>
      <w:b/>
      <w:bCs/>
      <w:smallCaps/>
      <w:spacing w:val="5"/>
      <w:sz w:val="22"/>
      <w:szCs w:val="22"/>
      <w:u w:val="single"/>
    </w:rPr>
  </w:style>
  <w:style w:type="character" w:styleId="TtulodoLivro">
    <w:name w:val="Book Title"/>
    <w:uiPriority w:val="33"/>
    <w:qFormat/>
    <w:rsid w:val="006C7FB4"/>
    <w:rPr>
      <w:rFonts w:asciiTheme="majorHAnsi" w:eastAsiaTheme="majorEastAsia" w:hAnsiTheme="majorHAnsi" w:cstheme="majorBidi"/>
      <w:i/>
      <w:iCs/>
      <w:sz w:val="20"/>
      <w:szCs w:val="20"/>
    </w:rPr>
  </w:style>
  <w:style w:type="paragraph" w:styleId="CabealhodoSumrio">
    <w:name w:val="TOC Heading"/>
    <w:basedOn w:val="Ttulo1"/>
    <w:next w:val="Normal"/>
    <w:uiPriority w:val="39"/>
    <w:semiHidden/>
    <w:unhideWhenUsed/>
    <w:qFormat/>
    <w:rsid w:val="006C7FB4"/>
    <w:pPr>
      <w:outlineLvl w:val="9"/>
    </w:pPr>
  </w:style>
  <w:style w:type="paragraph" w:styleId="Numerada">
    <w:name w:val="List Number"/>
    <w:basedOn w:val="Normal"/>
    <w:uiPriority w:val="99"/>
    <w:unhideWhenUsed/>
    <w:rsid w:val="0054525F"/>
    <w:pPr>
      <w:numPr>
        <w:numId w:val="1"/>
      </w:numPr>
      <w:spacing w:after="200" w:line="276" w:lineRule="auto"/>
      <w:contextualSpacing/>
    </w:pPr>
    <w:rPr>
      <w:rFonts w:eastAsiaTheme="minorEastAsia" w:cstheme="minorBidi"/>
      <w:sz w:val="22"/>
      <w:szCs w:val="22"/>
      <w:lang w:val="en-US" w:eastAsia="en-US"/>
    </w:rPr>
  </w:style>
  <w:style w:type="table" w:styleId="Tabelacomgrade">
    <w:name w:val="Table Grid"/>
    <w:basedOn w:val="Tabelanormal"/>
    <w:uiPriority w:val="59"/>
    <w:rsid w:val="0054525F"/>
    <w:pPr>
      <w:spacing w:after="0" w:line="240" w:lineRule="auto"/>
      <w:jc w:val="left"/>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4F3"/>
  </w:style>
  <w:style w:type="paragraph" w:customStyle="1" w:styleId="yiv5411967864p1">
    <w:name w:val="yiv5411967864p1"/>
    <w:basedOn w:val="Normal"/>
    <w:rsid w:val="00F345E6"/>
    <w:pPr>
      <w:spacing w:before="100" w:beforeAutospacing="1" w:after="100" w:afterAutospacing="1"/>
    </w:pPr>
  </w:style>
  <w:style w:type="character" w:customStyle="1" w:styleId="yiv5411967864s2">
    <w:name w:val="yiv5411967864s2"/>
    <w:basedOn w:val="Fontepargpadro"/>
    <w:rsid w:val="00F345E6"/>
  </w:style>
  <w:style w:type="paragraph" w:customStyle="1" w:styleId="yiv5411967864p2">
    <w:name w:val="yiv5411967864p2"/>
    <w:basedOn w:val="Normal"/>
    <w:rsid w:val="00F345E6"/>
    <w:pPr>
      <w:spacing w:before="100" w:beforeAutospacing="1" w:after="100" w:afterAutospacing="1"/>
    </w:pPr>
  </w:style>
  <w:style w:type="character" w:customStyle="1" w:styleId="yiv5411967864s1">
    <w:name w:val="yiv5411967864s1"/>
    <w:basedOn w:val="Fontepargpadro"/>
    <w:rsid w:val="00970ED7"/>
  </w:style>
  <w:style w:type="character" w:customStyle="1" w:styleId="yiv5411967864apple-converted-space">
    <w:name w:val="yiv5411967864apple-converted-space"/>
    <w:basedOn w:val="Fontepargpadro"/>
    <w:rsid w:val="00970ED7"/>
  </w:style>
  <w:style w:type="paragraph" w:customStyle="1" w:styleId="yiv5411967864p3">
    <w:name w:val="yiv5411967864p3"/>
    <w:basedOn w:val="Normal"/>
    <w:rsid w:val="00970ED7"/>
    <w:pPr>
      <w:spacing w:before="100" w:beforeAutospacing="1" w:after="100" w:afterAutospacing="1"/>
    </w:pPr>
  </w:style>
  <w:style w:type="paragraph" w:styleId="NormalWeb">
    <w:name w:val="Normal (Web)"/>
    <w:basedOn w:val="Normal"/>
    <w:uiPriority w:val="99"/>
    <w:unhideWhenUsed/>
    <w:rsid w:val="00280DA2"/>
    <w:pPr>
      <w:spacing w:before="100" w:beforeAutospacing="1" w:after="100" w:afterAutospacing="1"/>
    </w:pPr>
  </w:style>
  <w:style w:type="character" w:customStyle="1" w:styleId="yiv5411967864s3">
    <w:name w:val="yiv5411967864s3"/>
    <w:basedOn w:val="Fontepargpadro"/>
    <w:rsid w:val="007C147F"/>
  </w:style>
  <w:style w:type="paragraph" w:customStyle="1" w:styleId="yiv5411967864p4">
    <w:name w:val="yiv5411967864p4"/>
    <w:basedOn w:val="Normal"/>
    <w:rsid w:val="001621A3"/>
    <w:pPr>
      <w:spacing w:before="100" w:beforeAutospacing="1" w:after="100" w:afterAutospacing="1"/>
    </w:pPr>
  </w:style>
  <w:style w:type="paragraph" w:styleId="Rodap">
    <w:name w:val="footer"/>
    <w:basedOn w:val="Normal"/>
    <w:link w:val="RodapChar"/>
    <w:uiPriority w:val="99"/>
    <w:unhideWhenUsed/>
    <w:rsid w:val="007B77F9"/>
    <w:pPr>
      <w:tabs>
        <w:tab w:val="center" w:pos="4252"/>
        <w:tab w:val="right" w:pos="8504"/>
      </w:tabs>
    </w:pPr>
  </w:style>
  <w:style w:type="character" w:customStyle="1" w:styleId="RodapChar">
    <w:name w:val="Rodapé Char"/>
    <w:basedOn w:val="Fontepargpadro"/>
    <w:link w:val="Rodap"/>
    <w:uiPriority w:val="99"/>
    <w:rsid w:val="007B77F9"/>
    <w:rPr>
      <w:rFonts w:ascii="Times New Roman" w:eastAsia="Times New Roman" w:hAnsi="Times New Roman" w:cs="Times New Roman"/>
      <w:sz w:val="24"/>
      <w:szCs w:val="24"/>
      <w:lang w:eastAsia="pt-BR"/>
    </w:rPr>
  </w:style>
  <w:style w:type="character" w:styleId="Nmerodepgina">
    <w:name w:val="page number"/>
    <w:basedOn w:val="Fontepargpadro"/>
    <w:uiPriority w:val="99"/>
    <w:semiHidden/>
    <w:unhideWhenUsed/>
    <w:rsid w:val="007B77F9"/>
  </w:style>
  <w:style w:type="paragraph" w:styleId="Cabealho">
    <w:name w:val="header"/>
    <w:basedOn w:val="Normal"/>
    <w:link w:val="CabealhoChar"/>
    <w:uiPriority w:val="99"/>
    <w:unhideWhenUsed/>
    <w:rsid w:val="008B2BAA"/>
    <w:pPr>
      <w:tabs>
        <w:tab w:val="center" w:pos="4252"/>
        <w:tab w:val="right" w:pos="8504"/>
      </w:tabs>
    </w:pPr>
  </w:style>
  <w:style w:type="character" w:customStyle="1" w:styleId="CabealhoChar">
    <w:name w:val="Cabeçalho Char"/>
    <w:basedOn w:val="Fontepargpadro"/>
    <w:link w:val="Cabealho"/>
    <w:uiPriority w:val="99"/>
    <w:rsid w:val="008B2BAA"/>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331">
      <w:bodyDiv w:val="1"/>
      <w:marLeft w:val="0"/>
      <w:marRight w:val="0"/>
      <w:marTop w:val="0"/>
      <w:marBottom w:val="0"/>
      <w:divBdr>
        <w:top w:val="none" w:sz="0" w:space="0" w:color="auto"/>
        <w:left w:val="none" w:sz="0" w:space="0" w:color="auto"/>
        <w:bottom w:val="none" w:sz="0" w:space="0" w:color="auto"/>
        <w:right w:val="none" w:sz="0" w:space="0" w:color="auto"/>
      </w:divBdr>
    </w:div>
    <w:div w:id="37366117">
      <w:bodyDiv w:val="1"/>
      <w:marLeft w:val="0"/>
      <w:marRight w:val="0"/>
      <w:marTop w:val="0"/>
      <w:marBottom w:val="0"/>
      <w:divBdr>
        <w:top w:val="none" w:sz="0" w:space="0" w:color="auto"/>
        <w:left w:val="none" w:sz="0" w:space="0" w:color="auto"/>
        <w:bottom w:val="none" w:sz="0" w:space="0" w:color="auto"/>
        <w:right w:val="none" w:sz="0" w:space="0" w:color="auto"/>
      </w:divBdr>
    </w:div>
    <w:div w:id="105849452">
      <w:bodyDiv w:val="1"/>
      <w:marLeft w:val="0"/>
      <w:marRight w:val="0"/>
      <w:marTop w:val="0"/>
      <w:marBottom w:val="0"/>
      <w:divBdr>
        <w:top w:val="none" w:sz="0" w:space="0" w:color="auto"/>
        <w:left w:val="none" w:sz="0" w:space="0" w:color="auto"/>
        <w:bottom w:val="none" w:sz="0" w:space="0" w:color="auto"/>
        <w:right w:val="none" w:sz="0" w:space="0" w:color="auto"/>
      </w:divBdr>
    </w:div>
    <w:div w:id="158665810">
      <w:bodyDiv w:val="1"/>
      <w:marLeft w:val="0"/>
      <w:marRight w:val="0"/>
      <w:marTop w:val="0"/>
      <w:marBottom w:val="0"/>
      <w:divBdr>
        <w:top w:val="none" w:sz="0" w:space="0" w:color="auto"/>
        <w:left w:val="none" w:sz="0" w:space="0" w:color="auto"/>
        <w:bottom w:val="none" w:sz="0" w:space="0" w:color="auto"/>
        <w:right w:val="none" w:sz="0" w:space="0" w:color="auto"/>
      </w:divBdr>
    </w:div>
    <w:div w:id="171602605">
      <w:bodyDiv w:val="1"/>
      <w:marLeft w:val="0"/>
      <w:marRight w:val="0"/>
      <w:marTop w:val="0"/>
      <w:marBottom w:val="0"/>
      <w:divBdr>
        <w:top w:val="none" w:sz="0" w:space="0" w:color="auto"/>
        <w:left w:val="none" w:sz="0" w:space="0" w:color="auto"/>
        <w:bottom w:val="none" w:sz="0" w:space="0" w:color="auto"/>
        <w:right w:val="none" w:sz="0" w:space="0" w:color="auto"/>
      </w:divBdr>
    </w:div>
    <w:div w:id="179974705">
      <w:bodyDiv w:val="1"/>
      <w:marLeft w:val="0"/>
      <w:marRight w:val="0"/>
      <w:marTop w:val="0"/>
      <w:marBottom w:val="0"/>
      <w:divBdr>
        <w:top w:val="none" w:sz="0" w:space="0" w:color="auto"/>
        <w:left w:val="none" w:sz="0" w:space="0" w:color="auto"/>
        <w:bottom w:val="none" w:sz="0" w:space="0" w:color="auto"/>
        <w:right w:val="none" w:sz="0" w:space="0" w:color="auto"/>
      </w:divBdr>
    </w:div>
    <w:div w:id="211966147">
      <w:bodyDiv w:val="1"/>
      <w:marLeft w:val="0"/>
      <w:marRight w:val="0"/>
      <w:marTop w:val="0"/>
      <w:marBottom w:val="0"/>
      <w:divBdr>
        <w:top w:val="none" w:sz="0" w:space="0" w:color="auto"/>
        <w:left w:val="none" w:sz="0" w:space="0" w:color="auto"/>
        <w:bottom w:val="none" w:sz="0" w:space="0" w:color="auto"/>
        <w:right w:val="none" w:sz="0" w:space="0" w:color="auto"/>
      </w:divBdr>
    </w:div>
    <w:div w:id="231165300">
      <w:bodyDiv w:val="1"/>
      <w:marLeft w:val="0"/>
      <w:marRight w:val="0"/>
      <w:marTop w:val="0"/>
      <w:marBottom w:val="0"/>
      <w:divBdr>
        <w:top w:val="none" w:sz="0" w:space="0" w:color="auto"/>
        <w:left w:val="none" w:sz="0" w:space="0" w:color="auto"/>
        <w:bottom w:val="none" w:sz="0" w:space="0" w:color="auto"/>
        <w:right w:val="none" w:sz="0" w:space="0" w:color="auto"/>
      </w:divBdr>
    </w:div>
    <w:div w:id="414979264">
      <w:bodyDiv w:val="1"/>
      <w:marLeft w:val="0"/>
      <w:marRight w:val="0"/>
      <w:marTop w:val="0"/>
      <w:marBottom w:val="0"/>
      <w:divBdr>
        <w:top w:val="none" w:sz="0" w:space="0" w:color="auto"/>
        <w:left w:val="none" w:sz="0" w:space="0" w:color="auto"/>
        <w:bottom w:val="none" w:sz="0" w:space="0" w:color="auto"/>
        <w:right w:val="none" w:sz="0" w:space="0" w:color="auto"/>
      </w:divBdr>
    </w:div>
    <w:div w:id="520054596">
      <w:bodyDiv w:val="1"/>
      <w:marLeft w:val="0"/>
      <w:marRight w:val="0"/>
      <w:marTop w:val="0"/>
      <w:marBottom w:val="0"/>
      <w:divBdr>
        <w:top w:val="none" w:sz="0" w:space="0" w:color="auto"/>
        <w:left w:val="none" w:sz="0" w:space="0" w:color="auto"/>
        <w:bottom w:val="none" w:sz="0" w:space="0" w:color="auto"/>
        <w:right w:val="none" w:sz="0" w:space="0" w:color="auto"/>
      </w:divBdr>
    </w:div>
    <w:div w:id="568544241">
      <w:bodyDiv w:val="1"/>
      <w:marLeft w:val="0"/>
      <w:marRight w:val="0"/>
      <w:marTop w:val="0"/>
      <w:marBottom w:val="0"/>
      <w:divBdr>
        <w:top w:val="none" w:sz="0" w:space="0" w:color="auto"/>
        <w:left w:val="none" w:sz="0" w:space="0" w:color="auto"/>
        <w:bottom w:val="none" w:sz="0" w:space="0" w:color="auto"/>
        <w:right w:val="none" w:sz="0" w:space="0" w:color="auto"/>
      </w:divBdr>
    </w:div>
    <w:div w:id="671178974">
      <w:bodyDiv w:val="1"/>
      <w:marLeft w:val="0"/>
      <w:marRight w:val="0"/>
      <w:marTop w:val="0"/>
      <w:marBottom w:val="0"/>
      <w:divBdr>
        <w:top w:val="none" w:sz="0" w:space="0" w:color="auto"/>
        <w:left w:val="none" w:sz="0" w:space="0" w:color="auto"/>
        <w:bottom w:val="none" w:sz="0" w:space="0" w:color="auto"/>
        <w:right w:val="none" w:sz="0" w:space="0" w:color="auto"/>
      </w:divBdr>
    </w:div>
    <w:div w:id="674109898">
      <w:bodyDiv w:val="1"/>
      <w:marLeft w:val="0"/>
      <w:marRight w:val="0"/>
      <w:marTop w:val="0"/>
      <w:marBottom w:val="0"/>
      <w:divBdr>
        <w:top w:val="none" w:sz="0" w:space="0" w:color="auto"/>
        <w:left w:val="none" w:sz="0" w:space="0" w:color="auto"/>
        <w:bottom w:val="none" w:sz="0" w:space="0" w:color="auto"/>
        <w:right w:val="none" w:sz="0" w:space="0" w:color="auto"/>
      </w:divBdr>
    </w:div>
    <w:div w:id="689256860">
      <w:bodyDiv w:val="1"/>
      <w:marLeft w:val="0"/>
      <w:marRight w:val="0"/>
      <w:marTop w:val="0"/>
      <w:marBottom w:val="0"/>
      <w:divBdr>
        <w:top w:val="none" w:sz="0" w:space="0" w:color="auto"/>
        <w:left w:val="none" w:sz="0" w:space="0" w:color="auto"/>
        <w:bottom w:val="none" w:sz="0" w:space="0" w:color="auto"/>
        <w:right w:val="none" w:sz="0" w:space="0" w:color="auto"/>
      </w:divBdr>
    </w:div>
    <w:div w:id="692418098">
      <w:bodyDiv w:val="1"/>
      <w:marLeft w:val="0"/>
      <w:marRight w:val="0"/>
      <w:marTop w:val="0"/>
      <w:marBottom w:val="0"/>
      <w:divBdr>
        <w:top w:val="none" w:sz="0" w:space="0" w:color="auto"/>
        <w:left w:val="none" w:sz="0" w:space="0" w:color="auto"/>
        <w:bottom w:val="none" w:sz="0" w:space="0" w:color="auto"/>
        <w:right w:val="none" w:sz="0" w:space="0" w:color="auto"/>
      </w:divBdr>
    </w:div>
    <w:div w:id="777599744">
      <w:bodyDiv w:val="1"/>
      <w:marLeft w:val="0"/>
      <w:marRight w:val="0"/>
      <w:marTop w:val="0"/>
      <w:marBottom w:val="0"/>
      <w:divBdr>
        <w:top w:val="none" w:sz="0" w:space="0" w:color="auto"/>
        <w:left w:val="none" w:sz="0" w:space="0" w:color="auto"/>
        <w:bottom w:val="none" w:sz="0" w:space="0" w:color="auto"/>
        <w:right w:val="none" w:sz="0" w:space="0" w:color="auto"/>
      </w:divBdr>
    </w:div>
    <w:div w:id="799374841">
      <w:bodyDiv w:val="1"/>
      <w:marLeft w:val="0"/>
      <w:marRight w:val="0"/>
      <w:marTop w:val="0"/>
      <w:marBottom w:val="0"/>
      <w:divBdr>
        <w:top w:val="none" w:sz="0" w:space="0" w:color="auto"/>
        <w:left w:val="none" w:sz="0" w:space="0" w:color="auto"/>
        <w:bottom w:val="none" w:sz="0" w:space="0" w:color="auto"/>
        <w:right w:val="none" w:sz="0" w:space="0" w:color="auto"/>
      </w:divBdr>
    </w:div>
    <w:div w:id="847602394">
      <w:bodyDiv w:val="1"/>
      <w:marLeft w:val="0"/>
      <w:marRight w:val="0"/>
      <w:marTop w:val="0"/>
      <w:marBottom w:val="0"/>
      <w:divBdr>
        <w:top w:val="none" w:sz="0" w:space="0" w:color="auto"/>
        <w:left w:val="none" w:sz="0" w:space="0" w:color="auto"/>
        <w:bottom w:val="none" w:sz="0" w:space="0" w:color="auto"/>
        <w:right w:val="none" w:sz="0" w:space="0" w:color="auto"/>
      </w:divBdr>
    </w:div>
    <w:div w:id="930504163">
      <w:bodyDiv w:val="1"/>
      <w:marLeft w:val="0"/>
      <w:marRight w:val="0"/>
      <w:marTop w:val="0"/>
      <w:marBottom w:val="0"/>
      <w:divBdr>
        <w:top w:val="none" w:sz="0" w:space="0" w:color="auto"/>
        <w:left w:val="none" w:sz="0" w:space="0" w:color="auto"/>
        <w:bottom w:val="none" w:sz="0" w:space="0" w:color="auto"/>
        <w:right w:val="none" w:sz="0" w:space="0" w:color="auto"/>
      </w:divBdr>
    </w:div>
    <w:div w:id="992951538">
      <w:bodyDiv w:val="1"/>
      <w:marLeft w:val="0"/>
      <w:marRight w:val="0"/>
      <w:marTop w:val="0"/>
      <w:marBottom w:val="0"/>
      <w:divBdr>
        <w:top w:val="none" w:sz="0" w:space="0" w:color="auto"/>
        <w:left w:val="none" w:sz="0" w:space="0" w:color="auto"/>
        <w:bottom w:val="none" w:sz="0" w:space="0" w:color="auto"/>
        <w:right w:val="none" w:sz="0" w:space="0" w:color="auto"/>
      </w:divBdr>
    </w:div>
    <w:div w:id="1053390246">
      <w:bodyDiv w:val="1"/>
      <w:marLeft w:val="0"/>
      <w:marRight w:val="0"/>
      <w:marTop w:val="0"/>
      <w:marBottom w:val="0"/>
      <w:divBdr>
        <w:top w:val="none" w:sz="0" w:space="0" w:color="auto"/>
        <w:left w:val="none" w:sz="0" w:space="0" w:color="auto"/>
        <w:bottom w:val="none" w:sz="0" w:space="0" w:color="auto"/>
        <w:right w:val="none" w:sz="0" w:space="0" w:color="auto"/>
      </w:divBdr>
    </w:div>
    <w:div w:id="1071779857">
      <w:bodyDiv w:val="1"/>
      <w:marLeft w:val="0"/>
      <w:marRight w:val="0"/>
      <w:marTop w:val="0"/>
      <w:marBottom w:val="0"/>
      <w:divBdr>
        <w:top w:val="none" w:sz="0" w:space="0" w:color="auto"/>
        <w:left w:val="none" w:sz="0" w:space="0" w:color="auto"/>
        <w:bottom w:val="none" w:sz="0" w:space="0" w:color="auto"/>
        <w:right w:val="none" w:sz="0" w:space="0" w:color="auto"/>
      </w:divBdr>
    </w:div>
    <w:div w:id="1103696040">
      <w:bodyDiv w:val="1"/>
      <w:marLeft w:val="0"/>
      <w:marRight w:val="0"/>
      <w:marTop w:val="0"/>
      <w:marBottom w:val="0"/>
      <w:divBdr>
        <w:top w:val="none" w:sz="0" w:space="0" w:color="auto"/>
        <w:left w:val="none" w:sz="0" w:space="0" w:color="auto"/>
        <w:bottom w:val="none" w:sz="0" w:space="0" w:color="auto"/>
        <w:right w:val="none" w:sz="0" w:space="0" w:color="auto"/>
      </w:divBdr>
    </w:div>
    <w:div w:id="1116561869">
      <w:bodyDiv w:val="1"/>
      <w:marLeft w:val="0"/>
      <w:marRight w:val="0"/>
      <w:marTop w:val="0"/>
      <w:marBottom w:val="0"/>
      <w:divBdr>
        <w:top w:val="none" w:sz="0" w:space="0" w:color="auto"/>
        <w:left w:val="none" w:sz="0" w:space="0" w:color="auto"/>
        <w:bottom w:val="none" w:sz="0" w:space="0" w:color="auto"/>
        <w:right w:val="none" w:sz="0" w:space="0" w:color="auto"/>
      </w:divBdr>
    </w:div>
    <w:div w:id="1138764961">
      <w:bodyDiv w:val="1"/>
      <w:marLeft w:val="0"/>
      <w:marRight w:val="0"/>
      <w:marTop w:val="0"/>
      <w:marBottom w:val="0"/>
      <w:divBdr>
        <w:top w:val="none" w:sz="0" w:space="0" w:color="auto"/>
        <w:left w:val="none" w:sz="0" w:space="0" w:color="auto"/>
        <w:bottom w:val="none" w:sz="0" w:space="0" w:color="auto"/>
        <w:right w:val="none" w:sz="0" w:space="0" w:color="auto"/>
      </w:divBdr>
    </w:div>
    <w:div w:id="1167674399">
      <w:bodyDiv w:val="1"/>
      <w:marLeft w:val="0"/>
      <w:marRight w:val="0"/>
      <w:marTop w:val="0"/>
      <w:marBottom w:val="0"/>
      <w:divBdr>
        <w:top w:val="none" w:sz="0" w:space="0" w:color="auto"/>
        <w:left w:val="none" w:sz="0" w:space="0" w:color="auto"/>
        <w:bottom w:val="none" w:sz="0" w:space="0" w:color="auto"/>
        <w:right w:val="none" w:sz="0" w:space="0" w:color="auto"/>
      </w:divBdr>
    </w:div>
    <w:div w:id="1181239504">
      <w:bodyDiv w:val="1"/>
      <w:marLeft w:val="0"/>
      <w:marRight w:val="0"/>
      <w:marTop w:val="0"/>
      <w:marBottom w:val="0"/>
      <w:divBdr>
        <w:top w:val="none" w:sz="0" w:space="0" w:color="auto"/>
        <w:left w:val="none" w:sz="0" w:space="0" w:color="auto"/>
        <w:bottom w:val="none" w:sz="0" w:space="0" w:color="auto"/>
        <w:right w:val="none" w:sz="0" w:space="0" w:color="auto"/>
      </w:divBdr>
    </w:div>
    <w:div w:id="1448620418">
      <w:bodyDiv w:val="1"/>
      <w:marLeft w:val="0"/>
      <w:marRight w:val="0"/>
      <w:marTop w:val="0"/>
      <w:marBottom w:val="0"/>
      <w:divBdr>
        <w:top w:val="none" w:sz="0" w:space="0" w:color="auto"/>
        <w:left w:val="none" w:sz="0" w:space="0" w:color="auto"/>
        <w:bottom w:val="none" w:sz="0" w:space="0" w:color="auto"/>
        <w:right w:val="none" w:sz="0" w:space="0" w:color="auto"/>
      </w:divBdr>
    </w:div>
    <w:div w:id="1478689468">
      <w:bodyDiv w:val="1"/>
      <w:marLeft w:val="0"/>
      <w:marRight w:val="0"/>
      <w:marTop w:val="0"/>
      <w:marBottom w:val="0"/>
      <w:divBdr>
        <w:top w:val="none" w:sz="0" w:space="0" w:color="auto"/>
        <w:left w:val="none" w:sz="0" w:space="0" w:color="auto"/>
        <w:bottom w:val="none" w:sz="0" w:space="0" w:color="auto"/>
        <w:right w:val="none" w:sz="0" w:space="0" w:color="auto"/>
      </w:divBdr>
    </w:div>
    <w:div w:id="1506360752">
      <w:bodyDiv w:val="1"/>
      <w:marLeft w:val="0"/>
      <w:marRight w:val="0"/>
      <w:marTop w:val="0"/>
      <w:marBottom w:val="0"/>
      <w:divBdr>
        <w:top w:val="none" w:sz="0" w:space="0" w:color="auto"/>
        <w:left w:val="none" w:sz="0" w:space="0" w:color="auto"/>
        <w:bottom w:val="none" w:sz="0" w:space="0" w:color="auto"/>
        <w:right w:val="none" w:sz="0" w:space="0" w:color="auto"/>
      </w:divBdr>
    </w:div>
    <w:div w:id="1565875673">
      <w:bodyDiv w:val="1"/>
      <w:marLeft w:val="0"/>
      <w:marRight w:val="0"/>
      <w:marTop w:val="0"/>
      <w:marBottom w:val="0"/>
      <w:divBdr>
        <w:top w:val="none" w:sz="0" w:space="0" w:color="auto"/>
        <w:left w:val="none" w:sz="0" w:space="0" w:color="auto"/>
        <w:bottom w:val="none" w:sz="0" w:space="0" w:color="auto"/>
        <w:right w:val="none" w:sz="0" w:space="0" w:color="auto"/>
      </w:divBdr>
    </w:div>
    <w:div w:id="1578441549">
      <w:bodyDiv w:val="1"/>
      <w:marLeft w:val="0"/>
      <w:marRight w:val="0"/>
      <w:marTop w:val="0"/>
      <w:marBottom w:val="0"/>
      <w:divBdr>
        <w:top w:val="none" w:sz="0" w:space="0" w:color="auto"/>
        <w:left w:val="none" w:sz="0" w:space="0" w:color="auto"/>
        <w:bottom w:val="none" w:sz="0" w:space="0" w:color="auto"/>
        <w:right w:val="none" w:sz="0" w:space="0" w:color="auto"/>
      </w:divBdr>
    </w:div>
    <w:div w:id="1635794186">
      <w:bodyDiv w:val="1"/>
      <w:marLeft w:val="0"/>
      <w:marRight w:val="0"/>
      <w:marTop w:val="0"/>
      <w:marBottom w:val="0"/>
      <w:divBdr>
        <w:top w:val="none" w:sz="0" w:space="0" w:color="auto"/>
        <w:left w:val="none" w:sz="0" w:space="0" w:color="auto"/>
        <w:bottom w:val="none" w:sz="0" w:space="0" w:color="auto"/>
        <w:right w:val="none" w:sz="0" w:space="0" w:color="auto"/>
      </w:divBdr>
    </w:div>
    <w:div w:id="1640257427">
      <w:bodyDiv w:val="1"/>
      <w:marLeft w:val="0"/>
      <w:marRight w:val="0"/>
      <w:marTop w:val="0"/>
      <w:marBottom w:val="0"/>
      <w:divBdr>
        <w:top w:val="none" w:sz="0" w:space="0" w:color="auto"/>
        <w:left w:val="none" w:sz="0" w:space="0" w:color="auto"/>
        <w:bottom w:val="none" w:sz="0" w:space="0" w:color="auto"/>
        <w:right w:val="none" w:sz="0" w:space="0" w:color="auto"/>
      </w:divBdr>
    </w:div>
    <w:div w:id="1662078669">
      <w:bodyDiv w:val="1"/>
      <w:marLeft w:val="0"/>
      <w:marRight w:val="0"/>
      <w:marTop w:val="0"/>
      <w:marBottom w:val="0"/>
      <w:divBdr>
        <w:top w:val="none" w:sz="0" w:space="0" w:color="auto"/>
        <w:left w:val="none" w:sz="0" w:space="0" w:color="auto"/>
        <w:bottom w:val="none" w:sz="0" w:space="0" w:color="auto"/>
        <w:right w:val="none" w:sz="0" w:space="0" w:color="auto"/>
      </w:divBdr>
    </w:div>
    <w:div w:id="1707170837">
      <w:bodyDiv w:val="1"/>
      <w:marLeft w:val="0"/>
      <w:marRight w:val="0"/>
      <w:marTop w:val="0"/>
      <w:marBottom w:val="0"/>
      <w:divBdr>
        <w:top w:val="none" w:sz="0" w:space="0" w:color="auto"/>
        <w:left w:val="none" w:sz="0" w:space="0" w:color="auto"/>
        <w:bottom w:val="none" w:sz="0" w:space="0" w:color="auto"/>
        <w:right w:val="none" w:sz="0" w:space="0" w:color="auto"/>
      </w:divBdr>
    </w:div>
    <w:div w:id="1882088969">
      <w:bodyDiv w:val="1"/>
      <w:marLeft w:val="0"/>
      <w:marRight w:val="0"/>
      <w:marTop w:val="0"/>
      <w:marBottom w:val="0"/>
      <w:divBdr>
        <w:top w:val="none" w:sz="0" w:space="0" w:color="auto"/>
        <w:left w:val="none" w:sz="0" w:space="0" w:color="auto"/>
        <w:bottom w:val="none" w:sz="0" w:space="0" w:color="auto"/>
        <w:right w:val="none" w:sz="0" w:space="0" w:color="auto"/>
      </w:divBdr>
    </w:div>
    <w:div w:id="1908031862">
      <w:bodyDiv w:val="1"/>
      <w:marLeft w:val="0"/>
      <w:marRight w:val="0"/>
      <w:marTop w:val="0"/>
      <w:marBottom w:val="0"/>
      <w:divBdr>
        <w:top w:val="none" w:sz="0" w:space="0" w:color="auto"/>
        <w:left w:val="none" w:sz="0" w:space="0" w:color="auto"/>
        <w:bottom w:val="none" w:sz="0" w:space="0" w:color="auto"/>
        <w:right w:val="none" w:sz="0" w:space="0" w:color="auto"/>
      </w:divBdr>
    </w:div>
    <w:div w:id="2020345733">
      <w:bodyDiv w:val="1"/>
      <w:marLeft w:val="0"/>
      <w:marRight w:val="0"/>
      <w:marTop w:val="0"/>
      <w:marBottom w:val="0"/>
      <w:divBdr>
        <w:top w:val="none" w:sz="0" w:space="0" w:color="auto"/>
        <w:left w:val="none" w:sz="0" w:space="0" w:color="auto"/>
        <w:bottom w:val="none" w:sz="0" w:space="0" w:color="auto"/>
        <w:right w:val="none" w:sz="0" w:space="0" w:color="auto"/>
      </w:divBdr>
    </w:div>
    <w:div w:id="2038961777">
      <w:bodyDiv w:val="1"/>
      <w:marLeft w:val="0"/>
      <w:marRight w:val="0"/>
      <w:marTop w:val="0"/>
      <w:marBottom w:val="0"/>
      <w:divBdr>
        <w:top w:val="none" w:sz="0" w:space="0" w:color="auto"/>
        <w:left w:val="none" w:sz="0" w:space="0" w:color="auto"/>
        <w:bottom w:val="none" w:sz="0" w:space="0" w:color="auto"/>
        <w:right w:val="none" w:sz="0" w:space="0" w:color="auto"/>
      </w:divBdr>
    </w:div>
    <w:div w:id="2093235074">
      <w:bodyDiv w:val="1"/>
      <w:marLeft w:val="0"/>
      <w:marRight w:val="0"/>
      <w:marTop w:val="0"/>
      <w:marBottom w:val="0"/>
      <w:divBdr>
        <w:top w:val="none" w:sz="0" w:space="0" w:color="auto"/>
        <w:left w:val="none" w:sz="0" w:space="0" w:color="auto"/>
        <w:bottom w:val="none" w:sz="0" w:space="0" w:color="auto"/>
        <w:right w:val="none" w:sz="0" w:space="0" w:color="auto"/>
      </w:divBdr>
    </w:div>
    <w:div w:id="2114666117">
      <w:bodyDiv w:val="1"/>
      <w:marLeft w:val="0"/>
      <w:marRight w:val="0"/>
      <w:marTop w:val="0"/>
      <w:marBottom w:val="0"/>
      <w:divBdr>
        <w:top w:val="none" w:sz="0" w:space="0" w:color="auto"/>
        <w:left w:val="none" w:sz="0" w:space="0" w:color="auto"/>
        <w:bottom w:val="none" w:sz="0" w:space="0" w:color="auto"/>
        <w:right w:val="none" w:sz="0" w:space="0" w:color="auto"/>
      </w:divBdr>
    </w:div>
    <w:div w:id="2132283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Documento_do_Microsoft_Word.docx"/><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Documento_do_Microsoft_Word2.doc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package" Target="embeddings/Documento_do_Microsoft_Word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Documento_do_Microsoft_Word3.docx"/></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7782</Words>
  <Characters>42026</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2026-02-24T18:15:00Z</dcterms:created>
  <dcterms:modified xsi:type="dcterms:W3CDTF">2026-02-24T18:15:00Z</dcterms:modified>
</cp:coreProperties>
</file>