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jc w:val="center"/>
        <w:rPr>
          <w:rFonts w:ascii="Times New Roman" w:hAnsi="Times New Roman"/>
          <w:b/>
          <w:bCs/>
          <w:color w:val="000000"/>
        </w:rPr>
      </w:pPr>
      <w:r>
        <w:rPr>
          <w:rFonts w:ascii="Times New Roman" w:hAnsi="Times New Roman"/>
          <w:b/>
          <w:bCs/>
          <w:color w:val="000000"/>
        </w:rPr>
        <w:t>Análise das Competências Essenciais do Sistema de Abastecimento da Marinha em Operações de Logística Humanitária</w:t>
      </w:r>
    </w:p>
    <w:p>
      <w:pPr>
        <w:pStyle w:val="Normal"/>
        <w:spacing w:lineRule="auto" w:line="240"/>
        <w:jc w:val="both"/>
        <w:rPr>
          <w:rFonts w:ascii="Times New Roman" w:hAnsi="Times New Roman"/>
          <w:b/>
          <w:bCs/>
          <w:color w:val="000000"/>
        </w:rPr>
      </w:pPr>
      <w:r>
        <w:rPr>
          <w:rFonts w:ascii="Times New Roman" w:hAnsi="Times New Roman"/>
          <w:b/>
          <w:bCs/>
          <w:color w:val="000000"/>
        </w:rPr>
      </w:r>
    </w:p>
    <w:p>
      <w:pPr>
        <w:pStyle w:val="Normal"/>
        <w:spacing w:lineRule="auto" w:line="240"/>
        <w:ind w:start="547" w:end="914"/>
        <w:jc w:val="center"/>
        <w:rPr>
          <w:rFonts w:ascii="Times New Roman" w:hAnsi="Times New Roman"/>
          <w:color w:val="000000"/>
        </w:rPr>
      </w:pPr>
      <w:r>
        <w:rPr>
          <w:rFonts w:ascii="Times New Roman" w:hAnsi="Times New Roman"/>
          <w:b/>
          <w:bCs/>
          <w:color w:val="000000"/>
          <w:sz w:val="24"/>
          <w:szCs w:val="24"/>
        </w:rPr>
        <w:t>Autoria:</w:t>
      </w:r>
      <w:r>
        <w:rPr>
          <w:rFonts w:ascii="Times New Roman" w:hAnsi="Times New Roman"/>
          <w:color w:val="000000"/>
          <w:sz w:val="24"/>
          <w:szCs w:val="24"/>
        </w:rPr>
        <w:t xml:space="preserve"> C-ApA-IM 2025 – DAbM – 02</w:t>
      </w:r>
    </w:p>
    <w:p>
      <w:pPr>
        <w:pStyle w:val="Normal"/>
        <w:spacing w:lineRule="auto" w:line="240"/>
        <w:jc w:val="both"/>
        <w:rPr>
          <w:rFonts w:ascii="Times New Roman" w:hAnsi="Times New Roman"/>
          <w:b/>
          <w:bCs/>
          <w:color w:val="000000"/>
        </w:rPr>
      </w:pPr>
      <w:r>
        <w:rPr>
          <w:rFonts w:ascii="Times New Roman" w:hAnsi="Times New Roman"/>
          <w:b/>
          <w:bCs/>
          <w:color w:val="000000"/>
        </w:rPr>
      </w:r>
    </w:p>
    <w:p>
      <w:pPr>
        <w:pStyle w:val="Normal"/>
        <w:spacing w:lineRule="auto" w:line="240"/>
        <w:jc w:val="center"/>
        <w:rPr>
          <w:rFonts w:ascii="Times New Roman" w:hAnsi="Times New Roman"/>
          <w:b/>
          <w:bCs/>
          <w:color w:val="000000"/>
        </w:rPr>
      </w:pPr>
      <w:r>
        <w:rPr>
          <w:rFonts w:ascii="Times New Roman" w:hAnsi="Times New Roman"/>
          <w:b/>
          <w:bCs/>
          <w:color w:val="000000"/>
        </w:rPr>
        <w:t>RESUMO</w:t>
      </w:r>
    </w:p>
    <w:p>
      <w:pPr>
        <w:pStyle w:val="Normal"/>
        <w:spacing w:lineRule="auto" w:line="240"/>
        <w:jc w:val="both"/>
        <w:rPr>
          <w:rFonts w:ascii="Times New Roman" w:hAnsi="Times New Roman"/>
          <w:b/>
          <w:bCs/>
          <w:color w:val="000000"/>
        </w:rPr>
      </w:pPr>
      <w:r>
        <w:rPr>
          <w:rFonts w:ascii="Times New Roman" w:hAnsi="Times New Roman"/>
          <w:b w:val="false"/>
          <w:bCs w:val="false"/>
          <w:color w:val="000000"/>
        </w:rPr>
        <w:t>Esta pesquisa tem como objetivo identificar e analisar as competências essenciais do Sistema de Abastecimento da Marinha do Brasil em operações de logística humanitária. O estudo adota uma abordagem qualitativa e de caráter descritivo-exploratório, baseada em pesquisa documental, revisão d</w:t>
      </w:r>
      <w:r>
        <w:rPr>
          <w:rFonts w:eastAsia="NSimSun" w:cs="Arial" w:ascii="Times New Roman" w:hAnsi="Times New Roman"/>
          <w:b w:val="false"/>
          <w:bCs w:val="false"/>
          <w:color w:val="000000"/>
          <w:kern w:val="2"/>
          <w:sz w:val="24"/>
          <w:szCs w:val="24"/>
          <w:lang w:val="pt-BR" w:eastAsia="zh-CN" w:bidi="hi-IN"/>
        </w:rPr>
        <w:t>e literatura e análise da percepção de militares que participaram de missões de apoio humanitário. Os resultados identificam as competências essenciais ao S</w:t>
      </w:r>
      <w:r>
        <w:rPr>
          <w:rFonts w:eastAsia="NSimSun" w:cs="Arial" w:ascii="Times New Roman" w:hAnsi="Times New Roman"/>
          <w:b w:val="false"/>
          <w:bCs w:val="false"/>
          <w:color w:val="000000"/>
          <w:kern w:val="2"/>
          <w:sz w:val="24"/>
          <w:szCs w:val="24"/>
          <w:lang w:val="pt-BR" w:eastAsia="zh-CN" w:bidi="hi-IN"/>
        </w:rPr>
        <w:t xml:space="preserve">istema de Abastecimento da Marinha (SAbM) </w:t>
      </w:r>
      <w:r>
        <w:rPr>
          <w:rFonts w:eastAsia="NSimSun" w:cs="Arial" w:ascii="Times New Roman" w:hAnsi="Times New Roman"/>
          <w:b w:val="false"/>
          <w:bCs w:val="false"/>
          <w:color w:val="000000"/>
          <w:kern w:val="2"/>
          <w:sz w:val="24"/>
          <w:szCs w:val="24"/>
          <w:lang w:val="pt-BR" w:eastAsia="zh-CN" w:bidi="hi-IN"/>
        </w:rPr>
        <w:t>que sustentam a capacidade, da Marinha do Brasil, de atuar de forma eficaz em cenários de desastre, aproximando suas práticas logísticas militares das demandas de resposta humanitária. As conclusões contribuem para o entendimento do desenvolvimento de capacidades em organizações militares que operam em contextos de crise e s</w:t>
      </w:r>
      <w:r>
        <w:rPr>
          <w:rFonts w:ascii="Times New Roman" w:hAnsi="Times New Roman"/>
          <w:b w:val="false"/>
          <w:bCs w:val="false"/>
          <w:color w:val="000000"/>
        </w:rPr>
        <w:t>ugerem direções para o fortalecimento da capacitação e da gestão do conhecimento no âmbito do SAbM.</w:t>
      </w:r>
    </w:p>
    <w:p>
      <w:pPr>
        <w:pStyle w:val="Normal"/>
        <w:spacing w:lineRule="auto" w:line="240"/>
        <w:jc w:val="both"/>
        <w:rPr>
          <w:rFonts w:ascii="Times New Roman" w:hAnsi="Times New Roman"/>
          <w:b w:val="false"/>
          <w:bCs w:val="false"/>
          <w:color w:val="000000"/>
        </w:rPr>
      </w:pPr>
      <w:r>
        <w:rPr>
          <w:rFonts w:ascii="Times New Roman" w:hAnsi="Times New Roman"/>
          <w:b w:val="false"/>
          <w:bCs w:val="false"/>
          <w:color w:val="000000"/>
        </w:rPr>
      </w:r>
    </w:p>
    <w:p>
      <w:pPr>
        <w:pStyle w:val="Normal"/>
        <w:spacing w:lineRule="auto" w:line="240"/>
        <w:jc w:val="both"/>
        <w:rPr/>
      </w:pPr>
      <w:r>
        <w:rPr>
          <w:rStyle w:val="Strong"/>
          <w:rFonts w:ascii="Times New Roman" w:hAnsi="Times New Roman"/>
          <w:b/>
          <w:bCs/>
          <w:color w:val="000000"/>
        </w:rPr>
        <w:t>Palavras-chave</w:t>
      </w:r>
      <w:r>
        <w:rPr>
          <w:rStyle w:val="Strong"/>
          <w:rFonts w:ascii="Times New Roman" w:hAnsi="Times New Roman"/>
          <w:b w:val="false"/>
          <w:bCs w:val="false"/>
          <w:color w:val="000000"/>
        </w:rPr>
        <w:t>:</w:t>
      </w:r>
      <w:r>
        <w:rPr>
          <w:rFonts w:ascii="Times New Roman" w:hAnsi="Times New Roman"/>
          <w:b w:val="false"/>
          <w:bCs w:val="false"/>
          <w:color w:val="000000"/>
        </w:rPr>
        <w:t xml:space="preserve"> logística humanitária; competências essenciais; Marinha do Brasil; sistema de abastecimento da marinha; resposta a crises.</w:t>
      </w:r>
    </w:p>
    <w:p>
      <w:pPr>
        <w:pStyle w:val="Normal"/>
        <w:spacing w:lineRule="auto" w:line="240"/>
        <w:jc w:val="both"/>
        <w:rPr>
          <w:rFonts w:ascii="Times New Roman" w:hAnsi="Times New Roman"/>
          <w:b w:val="false"/>
          <w:bCs w:val="false"/>
          <w:color w:val="000000"/>
        </w:rPr>
      </w:pPr>
      <w:r>
        <w:rPr>
          <w:rFonts w:ascii="Times New Roman" w:hAnsi="Times New Roman"/>
          <w:b w:val="false"/>
          <w:bCs w:val="false"/>
          <w:color w:val="000000"/>
        </w:rPr>
      </w:r>
    </w:p>
    <w:p>
      <w:pPr>
        <w:pStyle w:val="Normal"/>
        <w:spacing w:lineRule="auto" w:line="240"/>
        <w:jc w:val="both"/>
        <w:rPr>
          <w:rFonts w:ascii="Times New Roman" w:hAnsi="Times New Roman"/>
          <w:color w:val="000000"/>
        </w:rPr>
      </w:pPr>
      <w:r>
        <w:rPr>
          <w:rFonts w:ascii="Times New Roman" w:hAnsi="Times New Roman"/>
          <w:b/>
          <w:bCs/>
          <w:color w:val="000000"/>
        </w:rPr>
        <w:t>1. INTRODUÇÃO</w:t>
      </w:r>
    </w:p>
    <w:p>
      <w:pPr>
        <w:pStyle w:val="BodyText"/>
        <w:widowControl/>
        <w:suppressAutoHyphens w:val="true"/>
        <w:bidi w:val="0"/>
        <w:spacing w:lineRule="auto" w:line="240" w:before="0" w:after="0"/>
        <w:ind w:firstLine="709" w:start="0" w:end="0"/>
        <w:jc w:val="both"/>
        <w:rPr/>
      </w:pPr>
      <w:r>
        <w:rPr>
          <w:rFonts w:ascii="Times New Roman" w:hAnsi="Times New Roman"/>
          <w:color w:val="000000"/>
        </w:rPr>
        <w:t>A intensificação de eventos extremos, como desastres naturais, crises sanitárias ou emergências, tem reforçado a importância da logística humanitária como mecanismo de coordenação e resposta em cenários de vulnerabilidade. Nesse contexto, a atuação da Marinha do Brasil (MB) torna-se particularmente relevante, pois o Sistema de Abastecimento da Marinha (SAbM) desempenha papel fundamental na mobilização de recursos e no apoio às comunidades afetadas.</w:t>
      </w:r>
    </w:p>
    <w:p>
      <w:pPr>
        <w:pStyle w:val="BodyText"/>
        <w:spacing w:lineRule="auto" w:line="240" w:before="0" w:after="0"/>
        <w:ind w:firstLine="709" w:start="0"/>
        <w:jc w:val="both"/>
        <w:rPr/>
      </w:pPr>
      <w:r>
        <w:rPr>
          <w:rFonts w:ascii="Times New Roman" w:hAnsi="Times New Roman"/>
          <w:color w:val="000000"/>
        </w:rPr>
        <w:t xml:space="preserve">A complexidade inerente à logística humanitária exige um conjunto de competências essenciais que permitam que o SAbM apoie as operações de caráter humanitário de forma eficaz, dado que, diferentemente dos problemas logísticos tradicionais, a efetividade em cadeias de suprimento humanitárias pode significar a diferença entre a vida e a morte de vítimas destes desastres (DAY </w:t>
      </w:r>
      <w:r>
        <w:rPr>
          <w:rFonts w:ascii="Times New Roman" w:hAnsi="Times New Roman"/>
          <w:i/>
          <w:iCs/>
          <w:color w:val="000000"/>
        </w:rPr>
        <w:t>et al</w:t>
      </w:r>
      <w:r>
        <w:rPr>
          <w:rFonts w:ascii="Times New Roman" w:hAnsi="Times New Roman"/>
          <w:color w:val="000000"/>
        </w:rPr>
        <w:t>., 2012).</w:t>
      </w:r>
    </w:p>
    <w:p>
      <w:pPr>
        <w:pStyle w:val="BodyText"/>
        <w:spacing w:lineRule="auto" w:line="240" w:before="0" w:after="0"/>
        <w:ind w:firstLine="709"/>
        <w:jc w:val="both"/>
        <w:rPr/>
      </w:pPr>
      <w:r>
        <w:rPr>
          <w:rFonts w:ascii="Times New Roman" w:hAnsi="Times New Roman"/>
          <w:color w:val="000000"/>
          <w:u w:val="none"/>
          <w:shd w:fill="auto" w:val="clear"/>
        </w:rPr>
        <w:t xml:space="preserve">A literatura sobre logística humanitária, segundo Ripoll Gallardo </w:t>
      </w:r>
      <w:r>
        <w:rPr>
          <w:rFonts w:ascii="Times New Roman" w:hAnsi="Times New Roman"/>
          <w:i/>
          <w:iCs/>
          <w:color w:val="000000"/>
          <w:u w:val="none"/>
          <w:shd w:fill="auto" w:val="clear"/>
        </w:rPr>
        <w:t>et al</w:t>
      </w:r>
      <w:r>
        <w:rPr>
          <w:rFonts w:ascii="Times New Roman" w:hAnsi="Times New Roman"/>
          <w:color w:val="000000"/>
          <w:u w:val="none"/>
          <w:shd w:fill="auto" w:val="clear"/>
        </w:rPr>
        <w:t xml:space="preserve">. (2015), aborda, frequentemente, o contexto e a perspectiva de entes voltados ao setor de saúde, desconsiderando o ponto de vista da atuação de organizações logísticas de gestão </w:t>
      </w:r>
      <w:r>
        <w:rPr>
          <w:rFonts w:ascii="Times New Roman" w:hAnsi="Times New Roman"/>
          <w:color w:val="000000"/>
          <w:u w:val="none"/>
          <w:shd w:fill="auto" w:val="clear"/>
        </w:rPr>
        <w:t>similares</w:t>
      </w:r>
      <w:r>
        <w:rPr>
          <w:rFonts w:ascii="Times New Roman" w:hAnsi="Times New Roman"/>
          <w:color w:val="000000"/>
          <w:u w:val="none"/>
          <w:shd w:fill="auto" w:val="clear"/>
        </w:rPr>
        <w:t xml:space="preserve"> o SAbM. Tal fato revela a importância de estudos focalizados na realidade do SAbM e do escopo de atuação da </w:t>
      </w:r>
      <w:r>
        <w:rPr>
          <w:rFonts w:ascii="Times New Roman" w:hAnsi="Times New Roman"/>
          <w:color w:val="000000"/>
          <w:u w:val="none"/>
          <w:shd w:fill="auto" w:val="clear"/>
        </w:rPr>
        <w:t>MB</w:t>
      </w:r>
      <w:r>
        <w:rPr>
          <w:rFonts w:ascii="Times New Roman" w:hAnsi="Times New Roman"/>
          <w:color w:val="000000"/>
          <w:u w:val="none"/>
          <w:shd w:fill="auto" w:val="clear"/>
        </w:rPr>
        <w:t>, na análise das competências essenciais para atuação nesses cenários complexos.</w:t>
      </w:r>
    </w:p>
    <w:p>
      <w:pPr>
        <w:pStyle w:val="BodyText"/>
        <w:spacing w:lineRule="auto" w:line="240" w:before="0" w:after="0"/>
        <w:ind w:firstLine="709"/>
        <w:jc w:val="both"/>
        <w:rPr/>
      </w:pPr>
      <w:r>
        <w:rPr>
          <w:rFonts w:ascii="Times New Roman" w:hAnsi="Times New Roman"/>
          <w:color w:val="000000"/>
          <w:u w:val="none"/>
          <w:shd w:fill="auto" w:val="clear"/>
        </w:rPr>
        <w:t>Dessa forma, este trabalho tem como objetivo geral averiguar as competências essenciais ao SAbM na realização de apoio em operações de logística humanitária. Para t</w:t>
      </w:r>
      <w:r>
        <w:rPr>
          <w:rFonts w:ascii="Times New Roman" w:hAnsi="Times New Roman"/>
          <w:color w:val="000000"/>
        </w:rPr>
        <w:t>anto, estabelecem-se os seguintes objetivos específicos: (i) identificar o escopo de atuação do SAbM em situações de desastres; (ii) r</w:t>
      </w:r>
      <w:r>
        <w:rPr>
          <w:rFonts w:ascii="Times New Roman" w:hAnsi="Times New Roman"/>
        </w:rPr>
        <w:t>econhecer e analisar as principais competências observadas em operações de logística humanitária em âmbito internacional</w:t>
      </w:r>
      <w:r>
        <w:rPr>
          <w:rFonts w:ascii="Times New Roman" w:hAnsi="Times New Roman"/>
          <w:color w:val="000000"/>
        </w:rPr>
        <w:t>; (iii) a</w:t>
      </w:r>
      <w:r>
        <w:rPr>
          <w:rFonts w:ascii="Times New Roman" w:hAnsi="Times New Roman"/>
        </w:rPr>
        <w:t>nalisar as percepções de militares do SAbM com experiência em operações de apoio humanitário acerca das competências identificadas</w:t>
      </w:r>
      <w:r>
        <w:rPr>
          <w:rFonts w:ascii="Times New Roman" w:hAnsi="Times New Roman"/>
          <w:color w:val="000000"/>
        </w:rPr>
        <w:t>; e (iv) a</w:t>
      </w:r>
      <w:r>
        <w:rPr>
          <w:rFonts w:ascii="Times New Roman" w:hAnsi="Times New Roman"/>
          <w:b w:val="false"/>
          <w:bCs w:val="false"/>
          <w:color w:val="000000"/>
        </w:rPr>
        <w:t>valiar as competências identificadas quanto às características de uma competência essencial</w:t>
      </w:r>
      <w:r>
        <w:rPr>
          <w:rFonts w:ascii="Times New Roman" w:hAnsi="Times New Roman"/>
          <w:color w:val="000000"/>
        </w:rPr>
        <w:t>.</w:t>
      </w:r>
    </w:p>
    <w:p>
      <w:pPr>
        <w:pStyle w:val="BodyText"/>
        <w:spacing w:lineRule="auto" w:line="240" w:before="0" w:after="0"/>
        <w:ind w:firstLine="709"/>
        <w:jc w:val="both"/>
        <w:rPr>
          <w:rFonts w:ascii="Times New Roman" w:hAnsi="Times New Roman"/>
          <w:color w:val="000000"/>
        </w:rPr>
      </w:pPr>
      <w:r>
        <w:rPr>
          <w:rFonts w:ascii="Times New Roman" w:hAnsi="Times New Roman"/>
          <w:color w:val="000000"/>
        </w:rPr>
        <w:t>O presente estudo está estruturado em cinco seções. A primeira consiste nesta introdução. A segunda seção apresenta o referencial teórico sobre logística humanitária, competências essenciais e o papel do SAbM nesse contexto. A terceira descreve a metodologia adotada para coleta e análise dos dados. A quarta seção discute os resultados à luz das competências avaliadas. Por fim, a quinta seção contempla as considerações finais, ressaltando as contribuições do trabalho e indicando perspectivas para pesquisas futuras.</w:t>
      </w:r>
    </w:p>
    <w:p>
      <w:pPr>
        <w:pStyle w:val="BodyText"/>
        <w:spacing w:lineRule="auto" w:line="240" w:before="0" w:after="0"/>
        <w:ind w:firstLine="709"/>
        <w:jc w:val="both"/>
        <w:rPr>
          <w:rFonts w:ascii="Times New Roman" w:hAnsi="Times New Roman"/>
          <w:color w:val="000000"/>
        </w:rPr>
      </w:pPr>
      <w:r>
        <w:rPr>
          <w:rFonts w:ascii="Times New Roman" w:hAnsi="Times New Roman"/>
          <w:color w:val="000000"/>
        </w:rPr>
      </w:r>
    </w:p>
    <w:p>
      <w:pPr>
        <w:pStyle w:val="Normal"/>
        <w:tabs>
          <w:tab w:val="clear" w:pos="709"/>
          <w:tab w:val="left" w:pos="842" w:leader="none"/>
        </w:tabs>
        <w:spacing w:lineRule="auto" w:line="240"/>
        <w:ind w:firstLine="709"/>
        <w:jc w:val="both"/>
        <w:rPr/>
      </w:pPr>
      <w:r>
        <w:rPr>
          <w:rFonts w:ascii="Times New Roman" w:hAnsi="Times New Roman"/>
          <w:b/>
          <w:bCs/>
          <w:color w:val="000000"/>
        </w:rPr>
        <w:t>2. REFERENCIAL TEÓRICO</w:t>
      </w:r>
    </w:p>
    <w:p>
      <w:pPr>
        <w:pStyle w:val="Normal"/>
        <w:spacing w:lineRule="auto" w:line="240"/>
        <w:ind w:firstLine="709"/>
        <w:jc w:val="both"/>
        <w:rPr/>
      </w:pPr>
      <w:r>
        <w:rPr>
          <w:rFonts w:ascii="Times New Roman" w:hAnsi="Times New Roman"/>
          <w:color w:val="000000"/>
        </w:rPr>
        <w:t xml:space="preserve">A missão da </w:t>
      </w:r>
      <w:r>
        <w:rPr>
          <w:rFonts w:ascii="Times New Roman" w:hAnsi="Times New Roman"/>
          <w:color w:val="000000"/>
        </w:rPr>
        <w:t>MB</w:t>
      </w:r>
      <w:r>
        <w:rPr>
          <w:rFonts w:ascii="Times New Roman" w:hAnsi="Times New Roman"/>
          <w:color w:val="000000"/>
        </w:rPr>
        <w:t xml:space="preserve"> consiste em:</w:t>
      </w:r>
    </w:p>
    <w:p>
      <w:pPr>
        <w:pStyle w:val="Normal"/>
        <w:spacing w:lineRule="auto" w:line="240"/>
        <w:ind w:hanging="0" w:start="2268"/>
        <w:jc w:val="both"/>
        <w:rPr/>
      </w:pPr>
      <w:r>
        <w:rPr>
          <w:rStyle w:val="Emphasis"/>
          <w:rFonts w:ascii="Times New Roman" w:hAnsi="Times New Roman"/>
          <w:i w:val="false"/>
          <w:color w:val="000000"/>
          <w:sz w:val="20"/>
          <w:szCs w:val="20"/>
        </w:rPr>
        <w:t xml:space="preserve">Preparar e empregar o Poder Naval, a fim de contribuir para a Defesa da Pátria; para a garantia dos poderes constitucionais e, por iniciativa de qualquer destes, da lei e da ordem; para o cumprimento das </w:t>
      </w:r>
      <w:r>
        <w:rPr>
          <w:rStyle w:val="Emphasis"/>
          <w:rFonts w:ascii="Times New Roman" w:hAnsi="Times New Roman"/>
          <w:b/>
          <w:bCs/>
          <w:i w:val="false"/>
          <w:color w:val="000000"/>
          <w:sz w:val="20"/>
          <w:szCs w:val="20"/>
          <w:u w:val="none"/>
        </w:rPr>
        <w:t>atribuições subsidiárias previstas em Lei</w:t>
      </w:r>
      <w:r>
        <w:rPr>
          <w:rStyle w:val="Emphasis"/>
          <w:rFonts w:ascii="Times New Roman" w:hAnsi="Times New Roman"/>
          <w:i w:val="false"/>
          <w:color w:val="000000"/>
          <w:sz w:val="20"/>
          <w:szCs w:val="20"/>
        </w:rPr>
        <w:t xml:space="preserve">; e para o apoio à Política Externa </w:t>
      </w:r>
      <w:r>
        <w:rPr>
          <w:rFonts w:ascii="Times New Roman" w:hAnsi="Times New Roman"/>
          <w:color w:val="000000"/>
          <w:sz w:val="20"/>
          <w:szCs w:val="20"/>
        </w:rPr>
        <w:t>(BRASIL, 2016, grifo nosso).</w:t>
      </w:r>
    </w:p>
    <w:p>
      <w:pPr>
        <w:pStyle w:val="Normal"/>
        <w:tabs>
          <w:tab w:val="clear" w:pos="709"/>
          <w:tab w:val="left" w:pos="842" w:leader="none"/>
        </w:tabs>
        <w:spacing w:lineRule="auto" w:line="240"/>
        <w:ind w:firstLine="709"/>
        <w:jc w:val="both"/>
        <w:rPr/>
      </w:pPr>
      <w:r>
        <w:rPr>
          <w:rFonts w:ascii="Times New Roman" w:hAnsi="Times New Roman"/>
          <w:color w:val="000000"/>
        </w:rPr>
        <w:t xml:space="preserve">Neste âmbito, as mencionadas atribuições subsidiárias estão descritas na Lei Complementar nº 97/1999, em especial no artigo 16°, que estabelece que “cabe às Forças Armadas, como </w:t>
      </w:r>
      <w:r>
        <w:rPr>
          <w:rFonts w:ascii="Times New Roman" w:hAnsi="Times New Roman"/>
          <w:b/>
          <w:bCs/>
          <w:color w:val="000000"/>
          <w:u w:val="none"/>
        </w:rPr>
        <w:t>atribuição subsidiária geral</w:t>
      </w:r>
      <w:r>
        <w:rPr>
          <w:rFonts w:ascii="Times New Roman" w:hAnsi="Times New Roman"/>
          <w:color w:val="000000"/>
        </w:rPr>
        <w:t xml:space="preserve">, cooperar com o desenvolvimento nacional e a </w:t>
      </w:r>
      <w:r>
        <w:rPr>
          <w:rFonts w:ascii="Times New Roman" w:hAnsi="Times New Roman"/>
          <w:b/>
          <w:bCs/>
          <w:color w:val="000000"/>
          <w:u w:val="none"/>
        </w:rPr>
        <w:t>defesa civil</w:t>
      </w:r>
      <w:r>
        <w:rPr>
          <w:rFonts w:ascii="Times New Roman" w:hAnsi="Times New Roman"/>
          <w:color w:val="000000"/>
        </w:rPr>
        <w:t>” (BRASIL, 1999, grifo nosso).</w:t>
      </w:r>
    </w:p>
    <w:p>
      <w:pPr>
        <w:pStyle w:val="Normal"/>
        <w:tabs>
          <w:tab w:val="clear" w:pos="709"/>
          <w:tab w:val="left" w:pos="842" w:leader="none"/>
        </w:tabs>
        <w:spacing w:lineRule="auto" w:line="240"/>
        <w:ind w:firstLine="709"/>
        <w:jc w:val="both"/>
        <w:rPr/>
      </w:pPr>
      <w:r>
        <w:rPr>
          <w:rFonts w:ascii="Times New Roman" w:hAnsi="Times New Roman"/>
          <w:color w:val="000000"/>
        </w:rPr>
        <w:t>Com relação à defesa civil, a Lei n</w:t>
      </w:r>
      <w:r>
        <w:rPr>
          <w:rFonts w:ascii="Times New Roman" w:hAnsi="Times New Roman"/>
        </w:rPr>
        <w:t>º</w:t>
      </w:r>
      <w:r>
        <w:rPr/>
        <w:t xml:space="preserve"> </w:t>
      </w:r>
      <w:r>
        <w:rPr>
          <w:rFonts w:ascii="Times New Roman" w:hAnsi="Times New Roman"/>
          <w:color w:val="000000"/>
        </w:rPr>
        <w:t>12.608/2012 define, no inciso X de seu artigo 1°, que as ações de proteção e defesa civil devem atuar de forma a minimizar os impactos socioeconômicos e ambientais decorrentes de desastres, além de reestabelecer a normalidade social (BRASIL, 2012).</w:t>
      </w:r>
    </w:p>
    <w:p>
      <w:pPr>
        <w:pStyle w:val="Normal"/>
        <w:tabs>
          <w:tab w:val="clear" w:pos="709"/>
          <w:tab w:val="left" w:pos="842" w:leader="none"/>
        </w:tabs>
        <w:spacing w:lineRule="auto" w:line="240"/>
        <w:ind w:firstLine="709"/>
        <w:jc w:val="both"/>
        <w:rPr/>
      </w:pPr>
      <w:r>
        <w:rPr>
          <w:rFonts w:ascii="Times New Roman" w:hAnsi="Times New Roman"/>
          <w:color w:val="000000"/>
        </w:rPr>
        <w:t xml:space="preserve">Assim, com vistas ao cumprimento de sua missão, a </w:t>
      </w:r>
      <w:r>
        <w:rPr>
          <w:rFonts w:ascii="Times New Roman" w:hAnsi="Times New Roman"/>
          <w:color w:val="000000"/>
        </w:rPr>
        <w:t>MB</w:t>
      </w:r>
      <w:r>
        <w:rPr>
          <w:rFonts w:ascii="Times New Roman" w:hAnsi="Times New Roman"/>
          <w:color w:val="000000"/>
        </w:rPr>
        <w:t>, por meio de seus diversos recursos e meios disponíveis, atua junto aos demais entes governamentais a fim de atender à população atingida nestes desastres naturais.</w:t>
      </w:r>
    </w:p>
    <w:p>
      <w:pPr>
        <w:pStyle w:val="Normal"/>
        <w:tabs>
          <w:tab w:val="clear" w:pos="709"/>
          <w:tab w:val="left" w:pos="842" w:leader="none"/>
        </w:tabs>
        <w:spacing w:lineRule="auto" w:line="240"/>
        <w:ind w:firstLine="709"/>
        <w:jc w:val="both"/>
        <w:rPr>
          <w:rFonts w:ascii="Times New Roman" w:hAnsi="Times New Roman"/>
          <w:color w:val="000000"/>
        </w:rPr>
      </w:pPr>
      <w:r>
        <w:rPr>
          <w:rFonts w:ascii="Times New Roman" w:hAnsi="Times New Roman"/>
          <w:color w:val="000000"/>
        </w:rPr>
        <w:t>Entre as formas de atuação da Marinha nas atividades de Defesa Civil, destaca-se o papel do SAbM na provisão de suprimentos essenciais à realização desses apoios.</w:t>
      </w:r>
    </w:p>
    <w:p>
      <w:pPr>
        <w:pStyle w:val="Normal"/>
        <w:spacing w:lineRule="auto" w:line="240"/>
        <w:ind w:firstLine="709"/>
        <w:jc w:val="both"/>
        <w:rPr/>
      </w:pPr>
      <w:r>
        <w:rPr>
          <w:rFonts w:ascii="Times New Roman" w:hAnsi="Times New Roman"/>
          <w:color w:val="000000"/>
        </w:rPr>
        <w:t>Dessa forma, para o entendimento desta pesquisa, faz-se necessária a definição dos conceitos a seguir.</w:t>
      </w:r>
    </w:p>
    <w:p>
      <w:pPr>
        <w:pStyle w:val="Normal"/>
        <w:spacing w:lineRule="auto" w:line="240"/>
        <w:ind w:firstLine="737"/>
        <w:jc w:val="both"/>
        <w:rPr>
          <w:rFonts w:ascii="Times New Roman" w:hAnsi="Times New Roman"/>
          <w:color w:val="000000"/>
        </w:rPr>
      </w:pPr>
      <w:r>
        <w:rPr>
          <w:rFonts w:ascii="Times New Roman" w:hAnsi="Times New Roman"/>
          <w:color w:val="000000"/>
        </w:rPr>
      </w:r>
    </w:p>
    <w:p>
      <w:pPr>
        <w:pStyle w:val="Normal"/>
        <w:spacing w:lineRule="auto" w:line="240"/>
        <w:jc w:val="both"/>
        <w:rPr>
          <w:rFonts w:ascii="Times New Roman" w:hAnsi="Times New Roman"/>
          <w:color w:val="000000"/>
        </w:rPr>
      </w:pPr>
      <w:r>
        <w:rPr>
          <w:rFonts w:ascii="Times New Roman" w:hAnsi="Times New Roman"/>
          <w:b/>
          <w:bCs/>
          <w:color w:val="000000"/>
        </w:rPr>
        <w:t>2.1 Logística Humanitária</w:t>
      </w:r>
    </w:p>
    <w:p>
      <w:pPr>
        <w:pStyle w:val="Normal"/>
        <w:spacing w:lineRule="auto" w:line="240"/>
        <w:ind w:firstLine="709"/>
        <w:jc w:val="both"/>
        <w:rPr/>
      </w:pPr>
      <w:r>
        <w:rPr>
          <w:rFonts w:ascii="Times New Roman" w:hAnsi="Times New Roman"/>
          <w:color w:val="000000"/>
        </w:rPr>
        <w:t xml:space="preserve">O termo “Logística Humanitária” tem se consolidado como um campo de estudo relevante, apresentando tendência de crescimento no meio acadêmico. Segundo Kembro </w:t>
      </w:r>
      <w:r>
        <w:rPr>
          <w:rFonts w:ascii="Times New Roman" w:hAnsi="Times New Roman"/>
          <w:i/>
          <w:iCs/>
          <w:color w:val="000000"/>
        </w:rPr>
        <w:t>et al.</w:t>
      </w:r>
      <w:r>
        <w:rPr>
          <w:rFonts w:ascii="Times New Roman" w:hAnsi="Times New Roman"/>
          <w:color w:val="000000"/>
        </w:rPr>
        <w:t xml:space="preserve"> (2024), o primeiro artigo a ser publicado em um periódico acadêmico sobre o tema, apesar de não incluir o termo “Logística Humanitária”, foi publicado por Long e Wood (1995). Kumar (2018) demonstra a evolução temporal das publicações sobre o assunto, observando um crescimento mais expressivo a partir de 2008, logo após as enchentes do sul da Ásia em 2007, então definidas, segundo a </w:t>
      </w:r>
      <w:r>
        <w:rPr>
          <w:rFonts w:ascii="Times New Roman" w:hAnsi="Times New Roman"/>
          <w:i/>
          <w:iCs/>
          <w:color w:val="000000"/>
        </w:rPr>
        <w:t>All India Disaster Management Institute</w:t>
      </w:r>
      <w:r>
        <w:rPr>
          <w:rFonts w:ascii="Times New Roman" w:hAnsi="Times New Roman"/>
          <w:color w:val="000000"/>
        </w:rPr>
        <w:t xml:space="preserve"> </w:t>
      </w:r>
      <w:r>
        <w:rPr>
          <w:rFonts w:ascii="Times New Roman" w:hAnsi="Times New Roman"/>
          <w:i w:val="false"/>
          <w:iCs w:val="false"/>
          <w:color w:val="000000"/>
        </w:rPr>
        <w:t xml:space="preserve">(AIDMI, </w:t>
      </w:r>
      <w:r>
        <w:rPr>
          <w:rFonts w:ascii="Times New Roman" w:hAnsi="Times New Roman"/>
          <w:color w:val="000000"/>
        </w:rPr>
        <w:t>2007), como uma das piores enchentes da história recente, tendo afetado cerca de 28 milhões de pessoas na Índia, Bangladesh e Nepal.</w:t>
      </w:r>
    </w:p>
    <w:p>
      <w:pPr>
        <w:pStyle w:val="Normal"/>
        <w:spacing w:lineRule="auto" w:line="240"/>
        <w:ind w:firstLine="709"/>
        <w:jc w:val="both"/>
        <w:rPr/>
      </w:pPr>
      <w:r>
        <w:rPr>
          <w:rFonts w:ascii="Times New Roman" w:hAnsi="Times New Roman"/>
          <w:color w:val="000000"/>
        </w:rPr>
        <w:t>Segundo Thomas e Mizushima (2005, tradução nossa, p. 11), logística humanitária é “o processo de planejar, implementar e controlar o fluxo de bens e materiais para atender às necessidades dos beneficiários finais”. Essa definição difere significativamente das operações logísticas comerciais, dado que o foco desta se encontra no item, sua quantidade e momento de disponibilidade, enquanto a logística humanitária tem foco nas necessidades dos beneficiários. Esta nuance evidencia o grau de complexidade das operações de logística humanitária em relação à logística comercial.</w:t>
      </w:r>
    </w:p>
    <w:p>
      <w:pPr>
        <w:pStyle w:val="Normal"/>
        <w:spacing w:lineRule="auto" w:line="240"/>
        <w:ind w:firstLine="709"/>
        <w:jc w:val="both"/>
        <w:rPr/>
      </w:pPr>
      <w:r>
        <w:rPr>
          <w:rFonts w:ascii="Times New Roman" w:hAnsi="Times New Roman"/>
          <w:color w:val="000000"/>
        </w:rPr>
        <w:t>Embora a definição proposta por Thomas e Mizushima seja abrangente, ela não esclarece o âmbito de atuação da logística humanitária, sendo necessário explicitar de forma mais completa sua relação com o beneficiário final e o SAbM em sua totalidade operacional.</w:t>
      </w:r>
    </w:p>
    <w:p>
      <w:pPr>
        <w:pStyle w:val="Normal"/>
        <w:spacing w:lineRule="auto" w:line="240"/>
        <w:ind w:firstLine="709"/>
        <w:jc w:val="both"/>
        <w:rPr/>
      </w:pPr>
      <w:r>
        <w:rPr>
          <w:rFonts w:ascii="Times New Roman" w:hAnsi="Times New Roman"/>
          <w:color w:val="000000"/>
        </w:rPr>
        <w:t xml:space="preserve">Dessa forma, a abordagem do conceito de logística humanitária adotada neste estudo compreende a atuação em cenários de desastres naturais ou provocados pelo homem, com foco nas atividades logísticas necessárias às respostas a esses desastres (ÇELIK </w:t>
      </w:r>
      <w:r>
        <w:rPr>
          <w:rFonts w:ascii="Times New Roman" w:hAnsi="Times New Roman"/>
          <w:i/>
          <w:iCs/>
          <w:color w:val="000000"/>
        </w:rPr>
        <w:t>et al.</w:t>
      </w:r>
      <w:r>
        <w:rPr>
          <w:rFonts w:ascii="Times New Roman" w:hAnsi="Times New Roman"/>
          <w:color w:val="000000"/>
        </w:rPr>
        <w:t>, 2014, tradução nossa).</w:t>
      </w:r>
    </w:p>
    <w:p>
      <w:pPr>
        <w:pStyle w:val="Normal"/>
        <w:spacing w:lineRule="auto" w:line="240"/>
        <w:ind w:firstLine="709"/>
        <w:jc w:val="both"/>
        <w:rPr/>
      </w:pPr>
      <w:r>
        <w:rPr>
          <w:rFonts w:ascii="Times New Roman" w:hAnsi="Times New Roman"/>
          <w:color w:val="000000"/>
        </w:rPr>
        <w:t xml:space="preserve">Além disso, nessa perspectiva, a </w:t>
      </w:r>
      <w:r>
        <w:rPr>
          <w:rStyle w:val="Emphasis"/>
          <w:rFonts w:ascii="Times New Roman" w:hAnsi="Times New Roman"/>
          <w:i w:val="false"/>
          <w:iCs w:val="false"/>
          <w:color w:val="000000"/>
        </w:rPr>
        <w:t>logística humanitária</w:t>
      </w:r>
      <w:r>
        <w:rPr>
          <w:rFonts w:ascii="Times New Roman" w:hAnsi="Times New Roman"/>
          <w:color w:val="000000"/>
        </w:rPr>
        <w:t xml:space="preserve"> não se restringe apenas ao movimento físico de suprimentos, mas envolve uma rede interconectada de atores, governos, forças armadas, organizações internacionais, </w:t>
      </w:r>
      <w:r>
        <w:rPr>
          <w:rFonts w:ascii="Times New Roman" w:hAnsi="Times New Roman"/>
          <w:color w:val="000000"/>
        </w:rPr>
        <w:t>organizações não-governamentais</w:t>
      </w:r>
      <w:r>
        <w:rPr>
          <w:rFonts w:ascii="Times New Roman" w:hAnsi="Times New Roman"/>
          <w:color w:val="000000"/>
        </w:rPr>
        <w:t>, setor privado e comunidades locais, que colaboram para reduzir o sofrimento humano e restaurar condições de dignidade às populações atingidas (TATHAM; HOUGHTON, 2011).</w:t>
      </w:r>
    </w:p>
    <w:p>
      <w:pPr>
        <w:pStyle w:val="Normal"/>
        <w:spacing w:lineRule="auto" w:line="240"/>
        <w:ind w:firstLine="709"/>
        <w:jc w:val="both"/>
        <w:rPr>
          <w:rFonts w:ascii="Times New Roman" w:hAnsi="Times New Roman"/>
          <w:color w:val="000000"/>
        </w:rPr>
      </w:pPr>
      <w:r>
        <w:rPr>
          <w:rFonts w:ascii="Times New Roman" w:hAnsi="Times New Roman"/>
          <w:color w:val="000000"/>
        </w:rPr>
        <w:t xml:space="preserve">A necessidade de coordenação entre essas organizações, a avaliação de necessidades em condições adversas e a atuação em infraestruturas danificadas ou destruídas representam desafios adicionais (NOGUEIRA; GONÇALVES; NOVAES, 2013), dada a complexidade da cooperação entre múltiplos agentes voltados ao atendimento da população afetada. </w:t>
      </w:r>
    </w:p>
    <w:p>
      <w:pPr>
        <w:pStyle w:val="Normal"/>
        <w:spacing w:lineRule="auto" w:line="240"/>
        <w:ind w:firstLine="709"/>
        <w:jc w:val="both"/>
        <w:rPr/>
      </w:pPr>
      <w:r>
        <w:rPr>
          <w:rFonts w:ascii="Times New Roman" w:hAnsi="Times New Roman"/>
          <w:color w:val="000000"/>
        </w:rPr>
        <w:t xml:space="preserve">A logística humanitária também apresenta características próprias em comparação à logística comercial, como a imprevisibilidade e o caráter emergencial da demanda, além da escassez de recursos. A multiplicidade de insumos advindos de doações ou de diversos </w:t>
      </w:r>
      <w:r>
        <w:rPr>
          <w:rFonts w:ascii="Times New Roman" w:hAnsi="Times New Roman"/>
          <w:i/>
          <w:iCs/>
          <w:color w:val="000000"/>
        </w:rPr>
        <w:t>stakeholders</w:t>
      </w:r>
      <w:r>
        <w:rPr>
          <w:rFonts w:eastAsia="NSimSun" w:cs="Arial" w:ascii="Times New Roman" w:hAnsi="Times New Roman"/>
          <w:i/>
          <w:iCs/>
          <w:color w:val="auto"/>
          <w:kern w:val="2"/>
          <w:sz w:val="18"/>
          <w:szCs w:val="18"/>
          <w:vertAlign w:val="superscript"/>
          <w:lang w:val="pt-BR" w:eastAsia="zh-CN" w:bidi="hi-IN"/>
        </w:rPr>
        <w:t>1</w:t>
      </w:r>
      <w:r>
        <w:rPr>
          <w:rFonts w:ascii="Times New Roman" w:hAnsi="Times New Roman"/>
          <w:color w:val="000000"/>
        </w:rPr>
        <w:t xml:space="preserve"> nem sempre supre as necessidades dos beneficiários finais, segundo Thomas e Mizushima (2005).</w:t>
      </w:r>
    </w:p>
    <w:p>
      <w:pPr>
        <w:pStyle w:val="Normal"/>
        <w:spacing w:lineRule="auto" w:line="240"/>
        <w:ind w:firstLine="737"/>
        <w:jc w:val="both"/>
        <w:rPr>
          <w:rFonts w:ascii="Times New Roman" w:hAnsi="Times New Roman"/>
          <w:color w:val="000000"/>
        </w:rPr>
      </w:pPr>
      <w:r>
        <w:rPr>
          <w:rFonts w:ascii="Times New Roman" w:hAnsi="Times New Roman"/>
          <w:color w:val="000000"/>
        </w:rPr>
      </w:r>
    </w:p>
    <w:p>
      <w:pPr>
        <w:pStyle w:val="Normal"/>
        <w:spacing w:lineRule="auto" w:line="240"/>
        <w:jc w:val="both"/>
        <w:rPr>
          <w:sz w:val="24"/>
          <w:szCs w:val="24"/>
        </w:rPr>
      </w:pPr>
      <w:r>
        <w:rPr>
          <w:rFonts w:ascii="Times New Roman" w:hAnsi="Times New Roman"/>
          <w:b/>
          <w:bCs/>
          <w:color w:val="000000"/>
          <w:sz w:val="24"/>
          <w:szCs w:val="24"/>
        </w:rPr>
        <w:t>2.2 Competências essenciais</w:t>
      </w:r>
    </w:p>
    <w:p>
      <w:pPr>
        <w:pStyle w:val="Normal"/>
        <w:tabs>
          <w:tab w:val="clear" w:pos="709"/>
          <w:tab w:val="left" w:pos="700" w:leader="none"/>
        </w:tabs>
        <w:spacing w:lineRule="auto" w:line="240"/>
        <w:ind w:firstLine="709"/>
        <w:jc w:val="both"/>
        <w:rPr>
          <w:rFonts w:ascii="Times New Roman" w:hAnsi="Times New Roman"/>
          <w:color w:val="000000"/>
        </w:rPr>
      </w:pPr>
      <w:r>
        <w:rPr>
          <w:rFonts w:ascii="Times New Roman" w:hAnsi="Times New Roman"/>
          <w:b w:val="false"/>
          <w:bCs w:val="false"/>
          <w:color w:val="000000"/>
        </w:rPr>
        <w:t>De acordo com Gupta (2013), o conceito de competências essenciais foi proposto, em um primeiro momento, por Prahalad e Hamel (1990). No contexto proposto por estes autores, o enfoque teórico das competências essenciais está na gestão do conhecimento em uma organização. Eles definem também que as competências essenciais são corporativas, não apenas o conhecimento presente em apenas uma unidade, de forma a garantir a vantagem competitiva necessária à organização para prevalecer no ambiente de competição global.</w:t>
      </w:r>
    </w:p>
    <w:p>
      <w:pPr>
        <w:pStyle w:val="Normal"/>
        <w:tabs>
          <w:tab w:val="clear" w:pos="709"/>
          <w:tab w:val="left" w:pos="700" w:leader="none"/>
        </w:tabs>
        <w:spacing w:lineRule="auto" w:line="240"/>
        <w:ind w:firstLine="709"/>
        <w:jc w:val="both"/>
        <w:rPr>
          <w:rFonts w:ascii="Times New Roman" w:hAnsi="Times New Roman"/>
          <w:color w:val="000000"/>
        </w:rPr>
      </w:pPr>
      <w:r>
        <w:rPr>
          <w:rFonts w:ascii="Times New Roman" w:hAnsi="Times New Roman"/>
          <w:color w:val="000000"/>
        </w:rPr>
        <w:t xml:space="preserve">O conceito de competências essenciais refere-se a um conjunto de habilidades e conhecimentos distintivos que permitem a uma organização alcançar um desempenho superior. Gupta (2013, tradução nossa) define competências essenciais como “um conjunto de habilidades ou recursos que são cuidadosamente desenvolvidos ao longo do tempo e são difíceis de serem replicados”. Essa dificuldade de imitação é o que confere à organização, entidade à qual Gupta direciona essa definição, sua vantagem competitiva sustentável. As competências essenciais possuem três características fundamentais: são valiosas para o cliente final, são raras no mercado e são difíceis de imitar, formando, assim, a base da vantagem competitiva de longo prazo.  </w:t>
      </w:r>
    </w:p>
    <w:p>
      <w:pPr>
        <w:pStyle w:val="MdParagraph"/>
        <w:tabs>
          <w:tab w:val="clear" w:pos="709"/>
          <w:tab w:val="left" w:pos="700" w:leader="none"/>
        </w:tabs>
        <w:spacing w:lineRule="auto" w:line="240" w:before="0" w:after="0"/>
        <w:ind w:firstLine="709"/>
        <w:jc w:val="both"/>
        <w:rPr>
          <w:rFonts w:ascii="Times New Roman" w:hAnsi="Times New Roman"/>
          <w:color w:val="000000"/>
        </w:rPr>
      </w:pPr>
      <w:r>
        <w:rPr>
          <w:rFonts w:ascii="Times New Roman" w:hAnsi="Times New Roman"/>
          <w:color w:val="000000"/>
        </w:rPr>
        <w:t xml:space="preserve">Ao aplicar esse conceito no contexto humanitário, as competências essenciais não se limitam a habilidades técnicas, mas englobam uma combinação de conhecimentos, comportamentos e atitudes, conforme delimitado pelo </w:t>
      </w:r>
      <w:r>
        <w:rPr>
          <w:rStyle w:val="Emphasis"/>
          <w:rFonts w:ascii="Times New Roman" w:hAnsi="Times New Roman"/>
          <w:color w:val="000000"/>
        </w:rPr>
        <w:t>Core Humanitarian Competency Framework</w:t>
      </w:r>
      <w:r>
        <w:rPr>
          <w:rFonts w:ascii="Times New Roman" w:hAnsi="Times New Roman"/>
          <w:color w:val="000000"/>
        </w:rPr>
        <w:t xml:space="preserve"> (CHCF), que permite aos profissionais e às organizações atuar de forma eficaz em respostas a desastres. Segundo Bölsche (2015) a competência em logística humanitária pode ser definida como a capacidade de atender com sucesso a demandas complexas em um contexto particular, o que implica a mobilização de recursos psicossociais, incluindo habilidades e atitudes em um contexto específico. Essa definição ampliada reconhece que o desempenho eficaz em logística humanitária vai além do domínio técnico, exigindo também capacidades adaptativas e interpessoais em um contexto geral de atuação.</w:t>
      </w:r>
    </w:p>
    <w:p>
      <w:pPr>
        <w:pStyle w:val="MdParagraph"/>
        <w:tabs>
          <w:tab w:val="clear" w:pos="709"/>
          <w:tab w:val="left" w:pos="700" w:leader="none"/>
        </w:tabs>
        <w:spacing w:lineRule="auto" w:line="240" w:before="0" w:after="0"/>
        <w:ind w:firstLine="709"/>
        <w:jc w:val="both"/>
        <w:rPr>
          <w:rFonts w:ascii="Times New Roman" w:hAnsi="Times New Roman"/>
          <w:color w:val="000000"/>
        </w:rPr>
      </w:pPr>
      <w:r>
        <w:rPr>
          <w:rFonts w:ascii="Times New Roman" w:hAnsi="Times New Roman"/>
          <w:color w:val="000000"/>
        </w:rPr>
        <w:t xml:space="preserve">As competências abordadas nesta pesquisa incluem elementos abordados no CHCF, que estrutura estas competências em seis domínios principais, contemplando diversos aspectos da resposta a desastres, bem como outras abordadas por </w:t>
      </w:r>
      <w:r>
        <w:rPr>
          <w:rFonts w:ascii="Times New Roman" w:hAnsi="Times New Roman"/>
          <w:i w:val="false"/>
          <w:iCs w:val="false"/>
          <w:color w:val="000000"/>
        </w:rPr>
        <w:t>Apte, Gonçalves e Yoho</w:t>
      </w:r>
      <w:r>
        <w:rPr>
          <w:rFonts w:ascii="Times New Roman" w:hAnsi="Times New Roman"/>
          <w:color w:val="000000"/>
        </w:rPr>
        <w:t xml:space="preserve"> (2016). </w:t>
      </w:r>
      <w:r>
        <w:rPr>
          <w:rFonts w:ascii="Times New Roman" w:hAnsi="Times New Roman"/>
        </w:rPr>
        <w:t xml:space="preserve">Identificar e desenvolver tais competências é essencial para que o SAbM atue de forma eficaz em contextos não rotineiros, reduzindo obstáculos à gestão do conhecimento adquirido pelos seus militares. </w:t>
      </w:r>
      <w:r>
        <w:rPr>
          <w:rFonts w:ascii="Times New Roman" w:hAnsi="Times New Roman"/>
          <w:color w:val="000000"/>
        </w:rPr>
        <w:t xml:space="preserve"> </w:t>
      </w:r>
    </w:p>
    <w:p>
      <w:pPr>
        <w:pStyle w:val="MdParagraph"/>
        <w:tabs>
          <w:tab w:val="clear" w:pos="709"/>
          <w:tab w:val="left" w:pos="700" w:leader="none"/>
        </w:tabs>
        <w:spacing w:lineRule="auto" w:line="240" w:before="0" w:after="0"/>
        <w:ind w:firstLine="709"/>
        <w:jc w:val="both"/>
        <w:rPr>
          <w:rFonts w:ascii="Times New Roman" w:hAnsi="Times New Roman"/>
          <w:color w:val="000000"/>
        </w:rPr>
      </w:pPr>
      <w:r>
        <w:rPr>
          <w:rFonts w:ascii="Times New Roman" w:hAnsi="Times New Roman"/>
          <w:color w:val="000000"/>
        </w:rPr>
      </w:r>
    </w:p>
    <w:p>
      <w:pPr>
        <w:pStyle w:val="Normal"/>
        <w:spacing w:lineRule="auto" w:line="240"/>
        <w:rPr>
          <w:rFonts w:ascii="Times New Roman" w:hAnsi="Times New Roman"/>
          <w:color w:val="000000"/>
        </w:rPr>
      </w:pPr>
      <w:r>
        <w:rPr>
          <w:rFonts w:ascii="Times New Roman" w:hAnsi="Times New Roman"/>
          <w:b/>
          <w:bCs/>
          <w:color w:val="000000"/>
        </w:rPr>
        <w:t>2.3 Atuação em crises pelo SAbM</w:t>
      </w:r>
    </w:p>
    <w:p>
      <w:pPr>
        <w:pStyle w:val="MdParagraph"/>
        <w:tabs>
          <w:tab w:val="clear" w:pos="709"/>
          <w:tab w:val="left" w:pos="717" w:leader="none"/>
        </w:tabs>
        <w:spacing w:lineRule="auto" w:line="240" w:before="0" w:after="0"/>
        <w:ind w:firstLine="709"/>
        <w:jc w:val="both"/>
        <w:rPr/>
      </w:pPr>
      <w:r>
        <w:rPr>
          <w:rFonts w:eastAsia="NSimSun" w:cs="Arial" w:ascii="Times New Roman" w:hAnsi="Times New Roman"/>
          <w:b w:val="false"/>
          <w:bCs w:val="false"/>
          <w:color w:val="000000"/>
          <w:kern w:val="2"/>
          <w:sz w:val="24"/>
          <w:szCs w:val="24"/>
          <w:lang w:val="pt-BR" w:eastAsia="zh-CN" w:bidi="hi-IN"/>
        </w:rPr>
        <w:t>Segundo a Diretoria de Abastecimento da Marinha (DAbM), o SAbM refere-se ao conjunto de órgãos e processos estruturados com a finalidade de promover, manter e controlar o provimento de material necessário à manutenção dos órgãos navais em condições de plena eficiência. Sua atuação abrange desde a identificação de necessidades, passando pela obtenção e distribuição dos materiais, sendo o SAbM responsável por gerenciar uma variedade</w:t>
      </w:r>
      <w:r>
        <w:rPr>
          <w:rFonts w:ascii="Times New Roman" w:hAnsi="Times New Roman"/>
          <w:b w:val="false"/>
          <w:bCs w:val="false"/>
        </w:rPr>
        <w:t xml:space="preserve"> de itens, desde combustíveis e munições até gêneros alimentícios, garantindo que as organizações militares da Marinha possam cumprir suas atribuições. Tradicionalmente orientado ao apoio das operações navais, o padrão operativo do </w:t>
      </w:r>
      <w:r>
        <w:rPr>
          <w:rFonts w:ascii="Times New Roman" w:hAnsi="Times New Roman"/>
          <w:b w:val="false"/>
          <w:bCs w:val="false"/>
        </w:rPr>
        <w:t>SAbM</w:t>
      </w:r>
      <w:r>
        <w:rPr>
          <w:rFonts w:ascii="Times New Roman" w:hAnsi="Times New Roman"/>
          <w:b w:val="false"/>
          <w:bCs w:val="false"/>
        </w:rPr>
        <w:t xml:space="preserve"> vem sendo ocasionalmente empregado em situações de apoio à defesa civil, evidenciando sua capacidade de adaptação a diferentes contextos logísticos.</w:t>
      </w:r>
    </w:p>
    <w:p>
      <w:pPr>
        <w:pStyle w:val="MdParagraph"/>
        <w:tabs>
          <w:tab w:val="clear" w:pos="709"/>
          <w:tab w:val="left" w:pos="717" w:leader="none"/>
        </w:tabs>
        <w:spacing w:lineRule="auto" w:line="240" w:before="0" w:after="0"/>
        <w:ind w:firstLine="709"/>
        <w:jc w:val="both"/>
        <w:rPr/>
      </w:pPr>
      <w:r>
        <w:rPr>
          <w:rFonts w:ascii="Times New Roman" w:hAnsi="Times New Roman"/>
          <w:b w:val="false"/>
          <w:bCs w:val="false"/>
        </w:rPr>
        <w:tab/>
        <w:t>O amparo legal para o exercício dessa função encontra-se na Constituição Federal de 1988 e</w:t>
      </w:r>
      <w:r>
        <w:rPr>
          <w:rFonts w:ascii="Times New Roman" w:hAnsi="Times New Roman"/>
          <w:color w:val="000000"/>
        </w:rPr>
        <w:t xml:space="preserve">, de forma mais específica, na Lei Complementar nº 97, de 9 de junho de 1999, que dispõe sobre as normas gerais para a organização, o preparo e o emprego das Forças Armadas. A lei estabelece, entre as atribuições subsidiárias, a cooperação com o desenvolvimento nacional e a defesa civil. De acordo com o Ministério da Integração e Desenvolvimento Regional (BRASIL, s.d.), a defesa civil é um conjunto de ações com foco em emergências, resposta e recuperação. São atividades realizadas permanentemente nos estados, municípios e no Distrito Federal para evitar desastres e minimizar seus efeitos. </w:t>
      </w:r>
    </w:p>
    <w:p>
      <w:pPr>
        <w:pStyle w:val="MdParagraph"/>
        <w:tabs>
          <w:tab w:val="clear" w:pos="709"/>
          <w:tab w:val="left" w:pos="717" w:leader="none"/>
        </w:tabs>
        <w:spacing w:lineRule="auto" w:line="240" w:before="0" w:after="0"/>
        <w:ind w:firstLine="709"/>
        <w:jc w:val="both"/>
        <w:rPr>
          <w:rFonts w:ascii="Times New Roman" w:hAnsi="Times New Roman"/>
          <w:color w:val="000000"/>
        </w:rPr>
      </w:pPr>
      <w:r>
        <w:rPr>
          <w:rFonts w:ascii="Times New Roman" w:hAnsi="Times New Roman"/>
          <w:color w:val="000000"/>
        </w:rPr>
        <w:tab/>
        <w:t xml:space="preserve">No âmbito de sua atuação, o SAbM estrutura-se nas fases de determinação de necessidades, obtenção e distribuição, conforme definido pela DAbM. Essas fases representam o ciclo fundamental do abastecimento naval e servem de base para o entendimento das competências logísticas aplicadas em situações de apoio humanitário. </w:t>
      </w:r>
    </w:p>
    <w:p>
      <w:pPr>
        <w:pStyle w:val="MdParagraph"/>
        <w:tabs>
          <w:tab w:val="clear" w:pos="709"/>
          <w:tab w:val="left" w:pos="717" w:leader="none"/>
        </w:tabs>
        <w:spacing w:lineRule="auto" w:line="240" w:before="0" w:after="0"/>
        <w:ind w:firstLine="709"/>
        <w:jc w:val="both"/>
        <w:rPr>
          <w:rFonts w:ascii="Times New Roman" w:hAnsi="Times New Roman"/>
        </w:rPr>
      </w:pPr>
      <w:r>
        <w:rPr>
          <w:rFonts w:ascii="Times New Roman" w:hAnsi="Times New Roman"/>
          <w:color w:val="000000"/>
        </w:rPr>
        <w:tab/>
      </w:r>
      <w:r>
        <w:rPr>
          <w:rFonts w:ascii="Times New Roman" w:hAnsi="Times New Roman"/>
        </w:rPr>
        <w:t xml:space="preserve">Na prática, o SAbM tem sido acionado em diversas situações de crise no Brasil. Durante a pandemia de COVID-19, a Marinha mobilizou seus recursos logísticos para transportar suprimentos médicos, montar hospitais de campanha e apoiar a vacinação em áreas remotas da Amazônia. Na Operação Taquari II, em resposta às enchentes no Rio Grande do Sul, o SAbM coordenou o envio de água potável, alimentos, kits de higiene e outros itens essenciais às populações desabrigadas. Esses exemplos demonstram que a atuação em desastres é uma realidade operacional que exige preparação e o desenvolvimento de capacidades específicas. </w:t>
      </w:r>
    </w:p>
    <w:p>
      <w:pPr>
        <w:pStyle w:val="Normal"/>
        <w:tabs>
          <w:tab w:val="clear" w:pos="709"/>
          <w:tab w:val="left" w:pos="717" w:leader="none"/>
        </w:tabs>
        <w:spacing w:lineRule="auto" w:line="240"/>
        <w:ind w:firstLine="709"/>
        <w:jc w:val="both"/>
        <w:rPr>
          <w:rFonts w:ascii="Times New Roman" w:hAnsi="Times New Roman"/>
          <w:color w:val="000000"/>
        </w:rPr>
      </w:pPr>
      <w:r>
        <w:rPr>
          <w:rFonts w:ascii="Times New Roman" w:hAnsi="Times New Roman"/>
          <w:color w:val="000000"/>
        </w:rPr>
        <w:t xml:space="preserve">Assim, a atuação em desastres constitui uma missão de caráter subsidiário, mas que exige do SAbM a adaptação de suas capacidades logísticas para atender a demandas emergenciais e de natureza distinta das operações militares convencionais. Essa adaptação passa, necessariamente, pelo desenvolvimento de competências específicas da logística humanitária, sendo imprescindível manter a estrutura de apoio às operações navais rotineiras enquanto se prepara para responder eficazmente a crises civis, um equilíbrio que requer planejamento e capacitação. </w:t>
      </w:r>
    </w:p>
    <w:p>
      <w:pPr>
        <w:pStyle w:val="Normal"/>
        <w:tabs>
          <w:tab w:val="clear" w:pos="709"/>
          <w:tab w:val="left" w:pos="717" w:leader="none"/>
        </w:tabs>
        <w:spacing w:lineRule="auto" w:line="240"/>
        <w:ind w:firstLine="709"/>
        <w:jc w:val="both"/>
        <w:rPr>
          <w:rFonts w:ascii="Times New Roman" w:hAnsi="Times New Roman"/>
          <w:color w:val="000000"/>
        </w:rPr>
      </w:pPr>
      <w:r>
        <w:rPr>
          <w:rFonts w:ascii="Times New Roman" w:hAnsi="Times New Roman"/>
          <w:color w:val="000000"/>
        </w:rPr>
      </w:r>
    </w:p>
    <w:p>
      <w:pPr>
        <w:pStyle w:val="MdHeading2"/>
        <w:spacing w:lineRule="auto" w:line="240" w:before="0" w:after="0"/>
        <w:rPr>
          <w:rFonts w:ascii="Times New Roman" w:hAnsi="Times New Roman"/>
          <w:color w:val="000000"/>
        </w:rPr>
      </w:pPr>
      <w:r>
        <w:rPr>
          <w:color w:val="000000"/>
          <w:sz w:val="24"/>
          <w:szCs w:val="24"/>
        </w:rPr>
        <w:t>3.</w:t>
      </w:r>
      <w:r>
        <w:rPr>
          <w:color w:val="000000"/>
        </w:rPr>
        <w:t xml:space="preserve"> </w:t>
      </w:r>
      <w:r>
        <w:rPr>
          <w:color w:val="000000"/>
          <w:sz w:val="24"/>
          <w:szCs w:val="24"/>
        </w:rPr>
        <w:t>METODOLOGIA</w:t>
      </w:r>
    </w:p>
    <w:p>
      <w:pPr>
        <w:pStyle w:val="MdParagraph"/>
        <w:tabs>
          <w:tab w:val="clear" w:pos="709"/>
          <w:tab w:val="left" w:pos="717" w:leader="none"/>
        </w:tabs>
        <w:spacing w:lineRule="auto" w:line="240" w:before="0" w:after="0"/>
        <w:ind w:firstLine="709"/>
        <w:jc w:val="both"/>
        <w:rPr>
          <w:rFonts w:ascii="Times New Roman" w:hAnsi="Times New Roman"/>
          <w:color w:val="000000"/>
        </w:rPr>
      </w:pPr>
      <w:r>
        <w:rPr>
          <w:rFonts w:ascii="Times New Roman" w:hAnsi="Times New Roman"/>
          <w:color w:val="000000"/>
        </w:rPr>
        <w:t xml:space="preserve">Para atingir os objetivos propostos e responder ao problema de pesquisa, este trabalho adota uma abordagem de natureza qualitativa, considerada adequada para a compreensão de fenômenos como a identificação de competências em um contexto organizacional específico. A pesquisa qualitativa permite explorar múltiplos fatores e interpretar dados textuais e de percepção, alinhando-se à necessidade de analisar documentos e as perspectivas de especialistas (CRESWELL, 2009). </w:t>
      </w:r>
    </w:p>
    <w:p>
      <w:pPr>
        <w:pStyle w:val="MdParagraph"/>
        <w:tabs>
          <w:tab w:val="clear" w:pos="709"/>
          <w:tab w:val="left" w:pos="717" w:leader="none"/>
        </w:tabs>
        <w:spacing w:lineRule="auto" w:line="240" w:before="0" w:after="0"/>
        <w:ind w:firstLine="709"/>
        <w:jc w:val="both"/>
        <w:rPr>
          <w:rFonts w:ascii="Times New Roman" w:hAnsi="Times New Roman"/>
          <w:color w:val="000000"/>
        </w:rPr>
      </w:pPr>
      <w:r>
        <w:rPr>
          <w:rFonts w:ascii="Times New Roman" w:hAnsi="Times New Roman"/>
          <w:color w:val="000000"/>
        </w:rPr>
      </w:r>
    </w:p>
    <w:p>
      <w:pPr>
        <w:pStyle w:val="MdHeading3"/>
        <w:spacing w:lineRule="auto" w:line="240" w:before="0" w:after="0"/>
        <w:jc w:val="both"/>
        <w:rPr>
          <w:sz w:val="24"/>
          <w:szCs w:val="24"/>
        </w:rPr>
      </w:pPr>
      <w:r>
        <w:rPr>
          <w:color w:val="000000"/>
          <w:sz w:val="24"/>
          <w:szCs w:val="24"/>
        </w:rPr>
        <w:t>3.1 Classificação da Pesquisa</w:t>
      </w:r>
    </w:p>
    <w:p>
      <w:pPr>
        <w:pStyle w:val="BodyText"/>
        <w:widowControl/>
        <w:suppressAutoHyphens w:val="true"/>
        <w:bidi w:val="0"/>
        <w:spacing w:lineRule="auto" w:line="240" w:before="0" w:after="0"/>
        <w:ind w:firstLine="709" w:start="0" w:end="0"/>
        <w:jc w:val="both"/>
        <w:rPr/>
      </w:pPr>
      <w:r>
        <w:rPr>
          <w:rFonts w:ascii="Times New Roman" w:hAnsi="Times New Roman"/>
          <w:b w:val="false"/>
          <w:bCs w:val="false"/>
          <w:color w:val="000000"/>
        </w:rPr>
        <w:t>Conforme Prodanov e Freitas (2013), uma pesquisa pode ser classificada quanto à sua natureza, objetivos e procedimentos técnicos.</w:t>
      </w:r>
    </w:p>
    <w:p>
      <w:pPr>
        <w:pStyle w:val="BodyText"/>
        <w:widowControl/>
        <w:suppressAutoHyphens w:val="true"/>
        <w:bidi w:val="0"/>
        <w:spacing w:lineRule="auto" w:line="240" w:before="0" w:after="0"/>
        <w:ind w:firstLine="709" w:start="0" w:end="0"/>
        <w:jc w:val="both"/>
        <w:rPr/>
      </w:pPr>
      <w:r>
        <w:rPr>
          <w:rFonts w:ascii="Times New Roman" w:hAnsi="Times New Roman"/>
          <w:b w:val="false"/>
          <w:bCs w:val="false"/>
          <w:color w:val="000000"/>
        </w:rPr>
        <w:t xml:space="preserve">Quanto à </w:t>
      </w:r>
      <w:r>
        <w:rPr>
          <w:rStyle w:val="Strong"/>
          <w:rFonts w:ascii="Times New Roman" w:hAnsi="Times New Roman"/>
          <w:b w:val="false"/>
          <w:bCs w:val="false"/>
          <w:color w:val="000000"/>
        </w:rPr>
        <w:t>natureza</w:t>
      </w:r>
      <w:r>
        <w:rPr>
          <w:rFonts w:ascii="Times New Roman" w:hAnsi="Times New Roman"/>
          <w:b w:val="false"/>
          <w:bCs w:val="false"/>
          <w:color w:val="000000"/>
        </w:rPr>
        <w:t xml:space="preserve">, esta pesquisa se caracteriza como </w:t>
      </w:r>
      <w:r>
        <w:rPr>
          <w:rStyle w:val="Strong"/>
          <w:rFonts w:ascii="Times New Roman" w:hAnsi="Times New Roman"/>
          <w:b w:val="false"/>
          <w:bCs w:val="false"/>
          <w:color w:val="000000"/>
        </w:rPr>
        <w:t>aplicada</w:t>
      </w:r>
      <w:r>
        <w:rPr>
          <w:rFonts w:ascii="Times New Roman" w:hAnsi="Times New Roman"/>
          <w:b w:val="false"/>
          <w:bCs w:val="false"/>
          <w:color w:val="000000"/>
        </w:rPr>
        <w:t>, uma vez que busca gerar conhecimentos práticos dirigidos à solução de um problema específico: a identificação das competências essenciais ao SAbM em operações de logística humanitária.</w:t>
      </w:r>
    </w:p>
    <w:p>
      <w:pPr>
        <w:pStyle w:val="BodyText"/>
        <w:widowControl/>
        <w:suppressAutoHyphens w:val="true"/>
        <w:bidi w:val="0"/>
        <w:spacing w:lineRule="auto" w:line="240" w:before="0" w:after="0"/>
        <w:ind w:firstLine="709" w:start="0" w:end="0"/>
        <w:jc w:val="both"/>
        <w:rPr/>
      </w:pPr>
      <w:r>
        <w:rPr>
          <w:rStyle w:val="Strong"/>
          <w:rFonts w:ascii="Times New Roman" w:hAnsi="Times New Roman"/>
          <w:b w:val="false"/>
          <w:bCs w:val="false"/>
          <w:color w:val="000000"/>
        </w:rPr>
        <w:t>No que se refere aos objetivos</w:t>
      </w:r>
      <w:r>
        <w:rPr>
          <w:rFonts w:ascii="Times New Roman" w:hAnsi="Times New Roman"/>
          <w:b w:val="false"/>
          <w:bCs w:val="false"/>
          <w:color w:val="000000"/>
        </w:rPr>
        <w:t xml:space="preserve">, a pesquisa é classificada como </w:t>
      </w:r>
      <w:r>
        <w:rPr>
          <w:rStyle w:val="Strong"/>
          <w:rFonts w:ascii="Times New Roman" w:hAnsi="Times New Roman"/>
          <w:b w:val="false"/>
          <w:bCs w:val="false"/>
          <w:color w:val="000000"/>
        </w:rPr>
        <w:t>descritiva e exploratória</w:t>
      </w:r>
      <w:r>
        <w:rPr>
          <w:rFonts w:ascii="Times New Roman" w:hAnsi="Times New Roman"/>
          <w:b w:val="false"/>
          <w:bCs w:val="false"/>
          <w:color w:val="000000"/>
        </w:rPr>
        <w:t>. Descritiva, na medida em que busca identificar e caracterizar as competências presentes na literatura e aplicáveis ao SAbM; e exploratória ao investigar a percepção de militares sobre a relevância dessas competências.</w:t>
      </w:r>
    </w:p>
    <w:p>
      <w:pPr>
        <w:pStyle w:val="BodyText"/>
        <w:widowControl/>
        <w:suppressAutoHyphens w:val="true"/>
        <w:bidi w:val="0"/>
        <w:spacing w:lineRule="auto" w:line="240" w:before="0" w:after="0"/>
        <w:ind w:firstLine="709" w:start="0" w:end="0"/>
        <w:jc w:val="both"/>
        <w:rPr>
          <w:rFonts w:ascii="Times New Roman" w:hAnsi="Times New Roman"/>
          <w:b w:val="false"/>
          <w:bCs w:val="false"/>
          <w:color w:val="000000"/>
        </w:rPr>
      </w:pPr>
      <w:r>
        <w:rPr>
          <w:rFonts w:ascii="Times New Roman" w:hAnsi="Times New Roman"/>
          <w:b w:val="false"/>
          <w:bCs w:val="false"/>
          <w:color w:val="000000"/>
        </w:rPr>
        <w:t>O estudo adota três procedimentos técnicos complementares: (i) pesquisa documental, destinada à análise de referências atinentes ao escopo de atuação do SAbM; (ii) pesquisa bibliográfica, voltada à revisão da literatura sobre logística humanitária; e (iii) pesquisa de campo, dedicada à coleta das percepções de agentes envolvidos em operações humanitárias.</w:t>
      </w:r>
    </w:p>
    <w:p>
      <w:pPr>
        <w:pStyle w:val="BodyText"/>
        <w:widowControl/>
        <w:suppressAutoHyphens w:val="true"/>
        <w:bidi w:val="0"/>
        <w:spacing w:lineRule="auto" w:line="240" w:before="0" w:after="0"/>
        <w:ind w:firstLine="709" w:start="0" w:end="0"/>
        <w:jc w:val="both"/>
        <w:rPr>
          <w:rFonts w:ascii="Times New Roman" w:hAnsi="Times New Roman"/>
          <w:b w:val="false"/>
          <w:bCs w:val="false"/>
          <w:color w:val="000000"/>
        </w:rPr>
      </w:pPr>
      <w:r>
        <w:rPr>
          <w:rFonts w:ascii="Times New Roman" w:hAnsi="Times New Roman"/>
          <w:sz w:val="24"/>
          <w:szCs w:val="24"/>
        </w:rPr>
        <w:t>Os dados obtidos por meio da pesquisa bibliográfica, após serem confirmados pela análise comparativa das competências identificadas nos estudos de caso, foram ainda confrontados com as percepções de profissionais atuantes em operações de caráter humanitário. Essa integração de diferentes fontes de evidência possibilitou um processo de validação cruzada das informações, conferindo maior consistência e robustez às conclusões alcançadas.</w:t>
      </w:r>
    </w:p>
    <w:p>
      <w:pPr>
        <w:pStyle w:val="BodyText"/>
        <w:widowControl/>
        <w:suppressAutoHyphens w:val="true"/>
        <w:bidi w:val="0"/>
        <w:spacing w:lineRule="auto" w:line="240" w:before="0" w:after="0"/>
        <w:ind w:hanging="0" w:start="0" w:end="0"/>
        <w:jc w:val="both"/>
        <w:rPr>
          <w:rFonts w:ascii="Times New Roman" w:hAnsi="Times New Roman"/>
          <w:b w:val="false"/>
          <w:bCs w:val="false"/>
          <w:color w:val="000000"/>
          <w:sz w:val="24"/>
          <w:szCs w:val="24"/>
        </w:rPr>
      </w:pPr>
      <w:r>
        <w:rPr>
          <w:rFonts w:ascii="Times New Roman" w:hAnsi="Times New Roman"/>
          <w:b w:val="false"/>
          <w:bCs w:val="false"/>
          <w:color w:val="000000"/>
          <w:sz w:val="24"/>
          <w:szCs w:val="24"/>
        </w:rPr>
      </w:r>
    </w:p>
    <w:p>
      <w:pPr>
        <w:pStyle w:val="BodyText"/>
        <w:widowControl/>
        <w:suppressAutoHyphens w:val="true"/>
        <w:bidi w:val="0"/>
        <w:spacing w:lineRule="auto" w:line="240" w:before="0" w:after="0"/>
        <w:ind w:hanging="0" w:start="0" w:end="0"/>
        <w:jc w:val="both"/>
        <w:rPr/>
      </w:pPr>
      <w:r>
        <w:rPr>
          <w:rStyle w:val="MdStrong"/>
          <w:rFonts w:ascii="Times New Roman" w:hAnsi="Times New Roman"/>
          <w:sz w:val="20"/>
          <w:szCs w:val="20"/>
        </w:rPr>
        <w:t>Quadro 1 – Objetivos específicos da pesquisa</w:t>
      </w:r>
    </w:p>
    <w:tbl>
      <w:tblPr>
        <w:tblW w:w="9060" w:type="dxa"/>
        <w:jc w:val="end"/>
        <w:tblInd w:w="0" w:type="dxa"/>
        <w:tblLayout w:type="fixed"/>
        <w:tblCellMar>
          <w:top w:w="55" w:type="dxa"/>
          <w:start w:w="55" w:type="dxa"/>
          <w:bottom w:w="55" w:type="dxa"/>
          <w:end w:w="55" w:type="dxa"/>
        </w:tblCellMar>
        <w:tblLook w:firstRow="1" w:noVBand="1" w:lastRow="0" w:firstColumn="1" w:lastColumn="0" w:noHBand="0" w:val="04a0"/>
      </w:tblPr>
      <w:tblGrid>
        <w:gridCol w:w="3742"/>
        <w:gridCol w:w="1485"/>
        <w:gridCol w:w="1940"/>
        <w:gridCol w:w="1893"/>
      </w:tblGrid>
      <w:tr>
        <w:trPr>
          <w:tblHeader w:val="true"/>
          <w:trHeight w:val="720" w:hRule="atLeast"/>
          <w:cantSplit w:val="true"/>
        </w:trPr>
        <w:tc>
          <w:tcPr>
            <w:tcW w:w="3742" w:type="dxa"/>
            <w:tcBorders>
              <w:top w:val="single" w:sz="6" w:space="0" w:color="000000"/>
              <w:start w:val="single" w:sz="6" w:space="0" w:color="000000"/>
              <w:bottom w:val="single" w:sz="6" w:space="0" w:color="000000"/>
            </w:tcBorders>
            <w:shd w:fill="DDDDDD" w:val="clear"/>
            <w:vAlign w:val="center"/>
          </w:tcPr>
          <w:p>
            <w:pPr>
              <w:pStyle w:val="MdTableHeader"/>
              <w:spacing w:lineRule="auto" w:line="240" w:before="60" w:after="60"/>
              <w:jc w:val="center"/>
              <w:rPr/>
            </w:pPr>
            <w:r>
              <w:rPr>
                <w:rStyle w:val="MdStrong"/>
                <w:rFonts w:ascii="Times New Roman" w:hAnsi="Times New Roman"/>
                <w:b/>
                <w:bCs/>
                <w:color w:val="000000"/>
                <w:sz w:val="18"/>
                <w:szCs w:val="18"/>
              </w:rPr>
              <w:t>Objetivos específicos</w:t>
            </w:r>
          </w:p>
        </w:tc>
        <w:tc>
          <w:tcPr>
            <w:tcW w:w="1485" w:type="dxa"/>
            <w:tcBorders>
              <w:top w:val="single" w:sz="6" w:space="0" w:color="000000"/>
              <w:start w:val="single" w:sz="6" w:space="0" w:color="000000"/>
              <w:bottom w:val="single" w:sz="6" w:space="0" w:color="000000"/>
            </w:tcBorders>
            <w:shd w:fill="DDDDDD" w:val="clear"/>
            <w:vAlign w:val="center"/>
          </w:tcPr>
          <w:p>
            <w:pPr>
              <w:pStyle w:val="MdTableHeader"/>
              <w:spacing w:lineRule="auto" w:line="240" w:before="60" w:after="60"/>
              <w:jc w:val="center"/>
              <w:rPr/>
            </w:pPr>
            <w:r>
              <w:rPr>
                <w:rStyle w:val="MdStrong"/>
                <w:rFonts w:ascii="Times New Roman" w:hAnsi="Times New Roman"/>
                <w:b/>
                <w:bCs/>
                <w:color w:val="000000"/>
                <w:sz w:val="18"/>
                <w:szCs w:val="18"/>
              </w:rPr>
              <w:t>Procedimentos técnicos</w:t>
            </w:r>
          </w:p>
        </w:tc>
        <w:tc>
          <w:tcPr>
            <w:tcW w:w="1940" w:type="dxa"/>
            <w:tcBorders>
              <w:top w:val="single" w:sz="6" w:space="0" w:color="000000"/>
              <w:start w:val="single" w:sz="6" w:space="0" w:color="000000"/>
              <w:bottom w:val="single" w:sz="6" w:space="0" w:color="000000"/>
            </w:tcBorders>
            <w:shd w:fill="DDDDDD" w:val="clear"/>
            <w:vAlign w:val="center"/>
          </w:tcPr>
          <w:p>
            <w:pPr>
              <w:pStyle w:val="MdTableHeader"/>
              <w:spacing w:lineRule="auto" w:line="240" w:before="60" w:after="60"/>
              <w:jc w:val="center"/>
              <w:rPr/>
            </w:pPr>
            <w:r>
              <w:rPr>
                <w:rStyle w:val="MdStrong"/>
                <w:rFonts w:ascii="Times New Roman" w:hAnsi="Times New Roman"/>
                <w:b/>
                <w:bCs/>
                <w:color w:val="000000"/>
                <w:sz w:val="18"/>
                <w:szCs w:val="18"/>
              </w:rPr>
              <w:t>Quanto aos objetivos</w:t>
            </w:r>
          </w:p>
        </w:tc>
        <w:tc>
          <w:tcPr>
            <w:tcW w:w="1893" w:type="dxa"/>
            <w:tcBorders>
              <w:top w:val="single" w:sz="6" w:space="0" w:color="000000"/>
              <w:start w:val="single" w:sz="6" w:space="0" w:color="000000"/>
              <w:bottom w:val="single" w:sz="6" w:space="0" w:color="000000"/>
              <w:end w:val="single" w:sz="6" w:space="0" w:color="000000"/>
            </w:tcBorders>
            <w:shd w:fill="DDDDDD" w:val="clear"/>
            <w:vAlign w:val="center"/>
          </w:tcPr>
          <w:p>
            <w:pPr>
              <w:pStyle w:val="MdTableHeader"/>
              <w:spacing w:lineRule="auto" w:line="240" w:before="60" w:after="60"/>
              <w:jc w:val="center"/>
              <w:rPr/>
            </w:pPr>
            <w:r>
              <w:rPr>
                <w:rStyle w:val="MdStrong"/>
                <w:rFonts w:ascii="Times New Roman" w:hAnsi="Times New Roman"/>
                <w:b/>
                <w:bCs/>
                <w:color w:val="000000"/>
                <w:sz w:val="18"/>
                <w:szCs w:val="18"/>
              </w:rPr>
              <w:t>Abordagem</w:t>
            </w:r>
          </w:p>
        </w:tc>
      </w:tr>
      <w:tr>
        <w:trPr>
          <w:trHeight w:val="576" w:hRule="atLeast"/>
          <w:cantSplit w:val="true"/>
        </w:trPr>
        <w:tc>
          <w:tcPr>
            <w:tcW w:w="3742" w:type="dxa"/>
            <w:tcBorders>
              <w:start w:val="single" w:sz="6" w:space="0" w:color="000000"/>
              <w:bottom w:val="single" w:sz="6" w:space="0" w:color="000000"/>
            </w:tcBorders>
            <w:shd w:fill="FFFFFF" w:val="clear"/>
            <w:vAlign w:val="center"/>
          </w:tcPr>
          <w:p>
            <w:pPr>
              <w:pStyle w:val="MdTableCell"/>
              <w:spacing w:lineRule="auto" w:line="240" w:before="40" w:after="40"/>
              <w:jc w:val="both"/>
              <w:rPr>
                <w:sz w:val="18"/>
                <w:szCs w:val="18"/>
              </w:rPr>
            </w:pPr>
            <w:r>
              <w:rPr>
                <w:rFonts w:ascii="Times New Roman" w:hAnsi="Times New Roman"/>
                <w:color w:val="000000"/>
                <w:sz w:val="18"/>
                <w:szCs w:val="18"/>
              </w:rPr>
              <w:t>OE1: Identificar o escopo de atuação do SAbM em situações de desastres</w:t>
            </w:r>
          </w:p>
        </w:tc>
        <w:tc>
          <w:tcPr>
            <w:tcW w:w="1485" w:type="dxa"/>
            <w:tcBorders>
              <w:start w:val="single" w:sz="6" w:space="0" w:color="000000"/>
              <w:bottom w:val="single" w:sz="6" w:space="0" w:color="000000"/>
            </w:tcBorders>
            <w:shd w:fill="FFFFFF" w:val="clear"/>
            <w:vAlign w:val="center"/>
          </w:tcPr>
          <w:p>
            <w:pPr>
              <w:pStyle w:val="MdTableCell"/>
              <w:spacing w:lineRule="auto" w:line="240" w:before="40" w:after="40"/>
              <w:jc w:val="center"/>
              <w:rPr/>
            </w:pPr>
            <w:r>
              <w:rPr>
                <w:rFonts w:ascii="Times New Roman" w:hAnsi="Times New Roman"/>
                <w:color w:val="000000"/>
                <w:sz w:val="18"/>
                <w:szCs w:val="18"/>
              </w:rPr>
              <w:t>Pesquisa documental</w:t>
            </w:r>
          </w:p>
        </w:tc>
        <w:tc>
          <w:tcPr>
            <w:tcW w:w="1940" w:type="dxa"/>
            <w:tcBorders>
              <w:start w:val="single" w:sz="6" w:space="0" w:color="000000"/>
              <w:bottom w:val="single" w:sz="6" w:space="0" w:color="000000"/>
            </w:tcBorders>
            <w:shd w:fill="FFFFFF" w:val="clear"/>
            <w:vAlign w:val="center"/>
          </w:tcPr>
          <w:p>
            <w:pPr>
              <w:pStyle w:val="MdTableCell"/>
              <w:spacing w:lineRule="auto" w:line="240" w:before="40" w:after="40"/>
              <w:jc w:val="center"/>
              <w:rPr/>
            </w:pPr>
            <w:r>
              <w:rPr>
                <w:rFonts w:ascii="Times New Roman" w:hAnsi="Times New Roman"/>
                <w:color w:val="000000"/>
                <w:sz w:val="18"/>
                <w:szCs w:val="18"/>
              </w:rPr>
              <w:t>Descritiva</w:t>
            </w:r>
          </w:p>
        </w:tc>
        <w:tc>
          <w:tcPr>
            <w:tcW w:w="1893" w:type="dxa"/>
            <w:tcBorders>
              <w:start w:val="single" w:sz="6" w:space="0" w:color="000000"/>
              <w:bottom w:val="single" w:sz="6" w:space="0" w:color="000000"/>
              <w:end w:val="single" w:sz="6" w:space="0" w:color="000000"/>
            </w:tcBorders>
            <w:shd w:fill="FFFFFF" w:val="clear"/>
            <w:vAlign w:val="center"/>
          </w:tcPr>
          <w:p>
            <w:pPr>
              <w:pStyle w:val="MdTableCell"/>
              <w:spacing w:lineRule="auto" w:line="240" w:before="40" w:after="40"/>
              <w:jc w:val="center"/>
              <w:rPr/>
            </w:pPr>
            <w:r>
              <w:rPr>
                <w:rFonts w:ascii="Times New Roman" w:hAnsi="Times New Roman"/>
                <w:color w:val="000000"/>
                <w:sz w:val="18"/>
                <w:szCs w:val="18"/>
              </w:rPr>
              <w:t>Qualitativa</w:t>
            </w:r>
          </w:p>
        </w:tc>
      </w:tr>
      <w:tr>
        <w:trPr>
          <w:trHeight w:val="576" w:hRule="atLeast"/>
          <w:cantSplit w:val="true"/>
        </w:trPr>
        <w:tc>
          <w:tcPr>
            <w:tcW w:w="3742" w:type="dxa"/>
            <w:tcBorders>
              <w:start w:val="single" w:sz="6" w:space="0" w:color="000000"/>
              <w:bottom w:val="single" w:sz="6" w:space="0" w:color="000000"/>
            </w:tcBorders>
            <w:shd w:fill="FFFFFF" w:val="clear"/>
            <w:vAlign w:val="center"/>
          </w:tcPr>
          <w:p>
            <w:pPr>
              <w:pStyle w:val="MdTableCell"/>
              <w:spacing w:lineRule="auto" w:line="240" w:before="40" w:after="40"/>
              <w:jc w:val="both"/>
              <w:rPr>
                <w:sz w:val="18"/>
                <w:szCs w:val="18"/>
              </w:rPr>
            </w:pPr>
            <w:r>
              <w:rPr>
                <w:rFonts w:ascii="Times New Roman" w:hAnsi="Times New Roman"/>
                <w:color w:val="000000"/>
                <w:sz w:val="18"/>
                <w:szCs w:val="18"/>
              </w:rPr>
              <w:t>OE2: Reconhecer e analisar as principais competências observadas em operações de logística humanitária em âmbito internacional</w:t>
            </w:r>
          </w:p>
        </w:tc>
        <w:tc>
          <w:tcPr>
            <w:tcW w:w="1485" w:type="dxa"/>
            <w:tcBorders>
              <w:start w:val="single" w:sz="6" w:space="0" w:color="000000"/>
              <w:bottom w:val="single" w:sz="6" w:space="0" w:color="000000"/>
            </w:tcBorders>
            <w:shd w:fill="FFFFFF" w:val="clear"/>
            <w:vAlign w:val="center"/>
          </w:tcPr>
          <w:p>
            <w:pPr>
              <w:pStyle w:val="MdTableCell"/>
              <w:spacing w:lineRule="auto" w:line="240" w:before="40" w:after="40"/>
              <w:jc w:val="center"/>
              <w:rPr/>
            </w:pPr>
            <w:r>
              <w:rPr>
                <w:rFonts w:ascii="Times New Roman" w:hAnsi="Times New Roman"/>
                <w:color w:val="000000"/>
                <w:sz w:val="18"/>
                <w:szCs w:val="18"/>
              </w:rPr>
              <w:t>Pesquisa bibliográfica</w:t>
            </w:r>
          </w:p>
        </w:tc>
        <w:tc>
          <w:tcPr>
            <w:tcW w:w="1940" w:type="dxa"/>
            <w:tcBorders>
              <w:start w:val="single" w:sz="6" w:space="0" w:color="000000"/>
              <w:bottom w:val="single" w:sz="6" w:space="0" w:color="000000"/>
            </w:tcBorders>
            <w:shd w:fill="FFFFFF" w:val="clear"/>
            <w:vAlign w:val="center"/>
          </w:tcPr>
          <w:p>
            <w:pPr>
              <w:pStyle w:val="MdTableCell"/>
              <w:spacing w:lineRule="auto" w:line="240" w:before="40" w:after="40"/>
              <w:jc w:val="center"/>
              <w:rPr/>
            </w:pPr>
            <w:r>
              <w:rPr>
                <w:rFonts w:ascii="Times New Roman" w:hAnsi="Times New Roman"/>
                <w:color w:val="000000"/>
                <w:sz w:val="18"/>
                <w:szCs w:val="18"/>
              </w:rPr>
              <w:t>Descritiva</w:t>
            </w:r>
          </w:p>
        </w:tc>
        <w:tc>
          <w:tcPr>
            <w:tcW w:w="1893" w:type="dxa"/>
            <w:tcBorders>
              <w:start w:val="single" w:sz="6" w:space="0" w:color="000000"/>
              <w:bottom w:val="single" w:sz="6" w:space="0" w:color="000000"/>
              <w:end w:val="single" w:sz="6" w:space="0" w:color="000000"/>
            </w:tcBorders>
            <w:shd w:fill="FFFFFF" w:val="clear"/>
            <w:vAlign w:val="center"/>
          </w:tcPr>
          <w:p>
            <w:pPr>
              <w:pStyle w:val="MdTableCell"/>
              <w:spacing w:lineRule="auto" w:line="240" w:before="40" w:after="40"/>
              <w:jc w:val="center"/>
              <w:rPr/>
            </w:pPr>
            <w:r>
              <w:rPr>
                <w:rFonts w:ascii="Times New Roman" w:hAnsi="Times New Roman"/>
                <w:color w:val="000000"/>
                <w:sz w:val="18"/>
                <w:szCs w:val="18"/>
              </w:rPr>
              <w:t>Qualitativa</w:t>
            </w:r>
          </w:p>
        </w:tc>
      </w:tr>
      <w:tr>
        <w:trPr>
          <w:trHeight w:val="576" w:hRule="atLeast"/>
          <w:cantSplit w:val="true"/>
        </w:trPr>
        <w:tc>
          <w:tcPr>
            <w:tcW w:w="3742" w:type="dxa"/>
            <w:tcBorders>
              <w:start w:val="single" w:sz="6" w:space="0" w:color="000000"/>
              <w:bottom w:val="single" w:sz="6" w:space="0" w:color="000000"/>
            </w:tcBorders>
            <w:shd w:fill="FFFFFF" w:val="clear"/>
            <w:vAlign w:val="center"/>
          </w:tcPr>
          <w:p>
            <w:pPr>
              <w:pStyle w:val="MdTableCell"/>
              <w:spacing w:lineRule="auto" w:line="240" w:before="40" w:after="40"/>
              <w:jc w:val="both"/>
              <w:rPr>
                <w:sz w:val="18"/>
                <w:szCs w:val="18"/>
              </w:rPr>
            </w:pPr>
            <w:r>
              <w:rPr>
                <w:rFonts w:ascii="Times New Roman" w:hAnsi="Times New Roman"/>
                <w:color w:val="000000"/>
                <w:sz w:val="18"/>
                <w:szCs w:val="18"/>
              </w:rPr>
              <w:t>OE3: Analisar as percepções de militares do SAbM com experiência em operações de apoio humanitário acerca das competências identificadas</w:t>
            </w:r>
          </w:p>
        </w:tc>
        <w:tc>
          <w:tcPr>
            <w:tcW w:w="1485" w:type="dxa"/>
            <w:tcBorders>
              <w:start w:val="single" w:sz="6" w:space="0" w:color="000000"/>
              <w:bottom w:val="single" w:sz="6" w:space="0" w:color="000000"/>
            </w:tcBorders>
            <w:shd w:fill="FFFFFF" w:val="clear"/>
            <w:vAlign w:val="center"/>
          </w:tcPr>
          <w:p>
            <w:pPr>
              <w:pStyle w:val="MdTableCell"/>
              <w:spacing w:lineRule="auto" w:line="240" w:before="40" w:after="40"/>
              <w:jc w:val="center"/>
              <w:rPr/>
            </w:pPr>
            <w:r>
              <w:rPr>
                <w:rFonts w:ascii="Times New Roman" w:hAnsi="Times New Roman"/>
                <w:color w:val="000000"/>
                <w:sz w:val="18"/>
                <w:szCs w:val="18"/>
              </w:rPr>
              <w:t>Pesquisa de campo</w:t>
            </w:r>
          </w:p>
        </w:tc>
        <w:tc>
          <w:tcPr>
            <w:tcW w:w="1940" w:type="dxa"/>
            <w:tcBorders>
              <w:start w:val="single" w:sz="6" w:space="0" w:color="000000"/>
              <w:bottom w:val="single" w:sz="6" w:space="0" w:color="000000"/>
            </w:tcBorders>
            <w:shd w:fill="FFFFFF" w:val="clear"/>
            <w:vAlign w:val="center"/>
          </w:tcPr>
          <w:p>
            <w:pPr>
              <w:pStyle w:val="MdTableCell"/>
              <w:spacing w:lineRule="auto" w:line="240" w:before="40" w:after="40"/>
              <w:jc w:val="center"/>
              <w:rPr/>
            </w:pPr>
            <w:r>
              <w:rPr>
                <w:rFonts w:ascii="Times New Roman" w:hAnsi="Times New Roman"/>
                <w:color w:val="000000"/>
                <w:sz w:val="18"/>
                <w:szCs w:val="18"/>
              </w:rPr>
              <w:t>Descritiva-Exploratória</w:t>
            </w:r>
          </w:p>
        </w:tc>
        <w:tc>
          <w:tcPr>
            <w:tcW w:w="1893" w:type="dxa"/>
            <w:tcBorders>
              <w:start w:val="single" w:sz="6" w:space="0" w:color="000000"/>
              <w:bottom w:val="single" w:sz="6" w:space="0" w:color="000000"/>
              <w:end w:val="single" w:sz="6" w:space="0" w:color="000000"/>
            </w:tcBorders>
            <w:shd w:fill="FFFFFF" w:val="clear"/>
            <w:vAlign w:val="center"/>
          </w:tcPr>
          <w:p>
            <w:pPr>
              <w:pStyle w:val="MdTableCell"/>
              <w:spacing w:lineRule="auto" w:line="240" w:before="40" w:after="40"/>
              <w:jc w:val="center"/>
              <w:rPr/>
            </w:pPr>
            <w:r>
              <w:rPr>
                <w:rFonts w:ascii="Times New Roman" w:hAnsi="Times New Roman"/>
                <w:color w:val="000000"/>
                <w:sz w:val="18"/>
                <w:szCs w:val="18"/>
              </w:rPr>
              <w:t>Qualitativa</w:t>
            </w:r>
          </w:p>
        </w:tc>
      </w:tr>
      <w:tr>
        <w:trPr>
          <w:trHeight w:val="576" w:hRule="atLeast"/>
          <w:cantSplit w:val="true"/>
        </w:trPr>
        <w:tc>
          <w:tcPr>
            <w:tcW w:w="3742" w:type="dxa"/>
            <w:tcBorders>
              <w:start w:val="single" w:sz="6" w:space="0" w:color="000000"/>
              <w:bottom w:val="single" w:sz="6" w:space="0" w:color="000000"/>
            </w:tcBorders>
            <w:shd w:fill="FFFFFF" w:val="clear"/>
            <w:vAlign w:val="center"/>
          </w:tcPr>
          <w:p>
            <w:pPr>
              <w:pStyle w:val="MdTableCell"/>
              <w:spacing w:lineRule="auto" w:line="240" w:before="40" w:after="40"/>
              <w:jc w:val="both"/>
              <w:rPr/>
            </w:pPr>
            <w:r>
              <w:rPr>
                <w:rStyle w:val="Strong"/>
                <w:rFonts w:ascii="Times New Roman" w:hAnsi="Times New Roman"/>
                <w:b w:val="false"/>
                <w:bCs w:val="false"/>
                <w:color w:val="000000"/>
                <w:sz w:val="18"/>
                <w:szCs w:val="18"/>
              </w:rPr>
              <w:t>OE4:</w:t>
            </w:r>
            <w:r>
              <w:rPr>
                <w:rFonts w:ascii="Times New Roman" w:hAnsi="Times New Roman"/>
                <w:b w:val="false"/>
                <w:bCs w:val="false"/>
                <w:color w:val="000000"/>
                <w:sz w:val="18"/>
                <w:szCs w:val="18"/>
              </w:rPr>
              <w:t xml:space="preserve"> Avaliar as competências identificadas quanto às características de uma competência essencial</w:t>
            </w:r>
          </w:p>
        </w:tc>
        <w:tc>
          <w:tcPr>
            <w:tcW w:w="1485" w:type="dxa"/>
            <w:tcBorders>
              <w:start w:val="single" w:sz="6" w:space="0" w:color="000000"/>
              <w:bottom w:val="single" w:sz="6" w:space="0" w:color="000000"/>
            </w:tcBorders>
            <w:shd w:fill="FFFFFF" w:val="clear"/>
            <w:vAlign w:val="center"/>
          </w:tcPr>
          <w:p>
            <w:pPr>
              <w:pStyle w:val="MdTableCell"/>
              <w:spacing w:lineRule="auto" w:line="240" w:before="40" w:after="40"/>
              <w:jc w:val="center"/>
              <w:rPr/>
            </w:pPr>
            <w:r>
              <w:rPr>
                <w:rFonts w:ascii="Times New Roman" w:hAnsi="Times New Roman"/>
                <w:color w:val="000000"/>
                <w:sz w:val="18"/>
                <w:szCs w:val="18"/>
              </w:rPr>
              <w:t>Pesquisa bibliográfica e de campo</w:t>
            </w:r>
          </w:p>
        </w:tc>
        <w:tc>
          <w:tcPr>
            <w:tcW w:w="1940" w:type="dxa"/>
            <w:tcBorders>
              <w:start w:val="single" w:sz="6" w:space="0" w:color="000000"/>
              <w:bottom w:val="single" w:sz="6" w:space="0" w:color="000000"/>
            </w:tcBorders>
            <w:shd w:fill="FFFFFF" w:val="clear"/>
            <w:vAlign w:val="center"/>
          </w:tcPr>
          <w:p>
            <w:pPr>
              <w:pStyle w:val="MdTableCell"/>
              <w:spacing w:lineRule="auto" w:line="240" w:before="40" w:after="40"/>
              <w:jc w:val="center"/>
              <w:rPr/>
            </w:pPr>
            <w:r>
              <w:rPr>
                <w:rFonts w:ascii="Times New Roman" w:hAnsi="Times New Roman"/>
                <w:color w:val="000000"/>
                <w:sz w:val="18"/>
                <w:szCs w:val="18"/>
              </w:rPr>
              <w:t>Explicativa</w:t>
            </w:r>
          </w:p>
        </w:tc>
        <w:tc>
          <w:tcPr>
            <w:tcW w:w="1893" w:type="dxa"/>
            <w:tcBorders>
              <w:start w:val="single" w:sz="6" w:space="0" w:color="000000"/>
              <w:bottom w:val="single" w:sz="6" w:space="0" w:color="000000"/>
              <w:end w:val="single" w:sz="6" w:space="0" w:color="000000"/>
            </w:tcBorders>
            <w:shd w:fill="FFFFFF" w:val="clear"/>
            <w:vAlign w:val="center"/>
          </w:tcPr>
          <w:p>
            <w:pPr>
              <w:pStyle w:val="MdTableCell"/>
              <w:spacing w:lineRule="auto" w:line="240" w:before="40" w:after="40"/>
              <w:jc w:val="center"/>
              <w:rPr/>
            </w:pPr>
            <w:r>
              <w:rPr>
                <w:rFonts w:ascii="Times New Roman" w:hAnsi="Times New Roman"/>
                <w:color w:val="000000"/>
                <w:sz w:val="18"/>
                <w:szCs w:val="18"/>
              </w:rPr>
              <w:t>Qualitativa</w:t>
            </w:r>
          </w:p>
        </w:tc>
      </w:tr>
    </w:tbl>
    <w:p>
      <w:pPr>
        <w:pStyle w:val="MdParagraph"/>
        <w:spacing w:lineRule="auto" w:line="240" w:before="0" w:after="0"/>
        <w:jc w:val="both"/>
        <w:rPr/>
      </w:pPr>
      <w:r>
        <w:rPr>
          <w:rStyle w:val="MdEm"/>
          <w:rFonts w:ascii="Times New Roman" w:hAnsi="Times New Roman"/>
          <w:i w:val="false"/>
          <w:iCs w:val="false"/>
          <w:color w:val="000000"/>
          <w:sz w:val="18"/>
          <w:szCs w:val="18"/>
        </w:rPr>
        <w:t>Fonte: Elaborado pelo autor (2025).</w:t>
      </w:r>
    </w:p>
    <w:p>
      <w:pPr>
        <w:pStyle w:val="MdParagraph"/>
        <w:spacing w:lineRule="auto" w:line="240" w:before="0" w:after="0"/>
        <w:jc w:val="both"/>
        <w:rPr>
          <w:rStyle w:val="MdEm"/>
          <w:rFonts w:ascii="Times New Roman" w:hAnsi="Times New Roman"/>
          <w:i w:val="false"/>
          <w:i w:val="false"/>
          <w:iCs w:val="false"/>
          <w:color w:val="000000"/>
        </w:rPr>
      </w:pPr>
      <w:r>
        <w:rPr>
          <w:rFonts w:ascii="Times New Roman" w:hAnsi="Times New Roman"/>
          <w:i w:val="false"/>
          <w:iCs w:val="false"/>
          <w:color w:val="000000"/>
        </w:rPr>
      </w:r>
    </w:p>
    <w:p>
      <w:pPr>
        <w:pStyle w:val="MdParagraph"/>
        <w:spacing w:lineRule="auto" w:line="240" w:before="0" w:after="0"/>
        <w:jc w:val="both"/>
        <w:rPr/>
      </w:pPr>
      <w:r>
        <w:rPr>
          <w:rStyle w:val="MdEm"/>
          <w:rFonts w:ascii="Times New Roman" w:hAnsi="Times New Roman"/>
          <w:i w:val="false"/>
          <w:iCs w:val="false"/>
          <w:color w:val="000000"/>
        </w:rPr>
        <w:t>Esta pesquisa está estruturada em três etapas principais, detalhadas a seguir.</w:t>
      </w:r>
    </w:p>
    <w:p>
      <w:pPr>
        <w:pStyle w:val="MdParagraph"/>
        <w:spacing w:lineRule="auto" w:line="240" w:before="0" w:after="0"/>
        <w:jc w:val="both"/>
        <w:rPr>
          <w:rStyle w:val="MdEm"/>
          <w:rFonts w:ascii="Times New Roman" w:hAnsi="Times New Roman"/>
          <w:i w:val="false"/>
          <w:i w:val="false"/>
          <w:iCs w:val="false"/>
          <w:color w:val="000000"/>
        </w:rPr>
      </w:pPr>
      <w:r>
        <w:rPr/>
      </w:r>
    </w:p>
    <w:p>
      <w:pPr>
        <w:pStyle w:val="MdParagraph"/>
        <w:spacing w:lineRule="auto" w:line="240" w:before="0" w:after="0"/>
        <w:jc w:val="both"/>
        <w:rPr/>
      </w:pPr>
      <w:r>
        <w:rPr>
          <w:rStyle w:val="Strong"/>
          <w:rFonts w:ascii="Times New Roman" w:hAnsi="Times New Roman"/>
          <w:b/>
          <w:bCs/>
          <w:color w:val="000000"/>
          <w:kern w:val="0"/>
          <w:sz w:val="24"/>
          <w:szCs w:val="24"/>
        </w:rPr>
        <w:t>3.2 Procedimentos Técnicos</w:t>
      </w:r>
    </w:p>
    <w:p>
      <w:pPr>
        <w:pStyle w:val="Heading4"/>
        <w:suppressAutoHyphens w:val="true"/>
        <w:spacing w:before="0" w:after="0"/>
        <w:jc w:val="both"/>
        <w:rPr>
          <w:rFonts w:ascii="Times New Roman" w:hAnsi="Times New Roman"/>
          <w:color w:val="000000"/>
          <w:kern w:val="0"/>
        </w:rPr>
      </w:pPr>
      <w:r>
        <w:rPr>
          <w:rStyle w:val="Strong"/>
          <w:rFonts w:ascii="Times New Roman" w:hAnsi="Times New Roman"/>
          <w:b/>
          <w:bCs/>
          <w:color w:val="000000"/>
          <w:kern w:val="0"/>
        </w:rPr>
        <w:t>3.2.1 Análise Documental e Revisão da Literatura Especializada</w:t>
      </w:r>
    </w:p>
    <w:p>
      <w:pPr>
        <w:pStyle w:val="BodyText"/>
        <w:widowControl/>
        <w:suppressAutoHyphens w:val="true"/>
        <w:bidi w:val="0"/>
        <w:spacing w:lineRule="auto" w:line="240" w:before="0" w:after="0"/>
        <w:ind w:firstLine="709" w:start="0" w:end="0"/>
        <w:jc w:val="both"/>
        <w:rPr>
          <w:rFonts w:ascii="Times New Roman" w:hAnsi="Times New Roman"/>
          <w:b w:val="false"/>
          <w:bCs w:val="false"/>
          <w:color w:val="000000"/>
          <w:kern w:val="0"/>
        </w:rPr>
      </w:pPr>
      <w:r>
        <w:rPr>
          <w:rFonts w:ascii="Times New Roman" w:hAnsi="Times New Roman"/>
          <w:b w:val="false"/>
          <w:bCs w:val="false"/>
          <w:color w:val="000000"/>
          <w:kern w:val="0"/>
        </w:rPr>
        <w:t xml:space="preserve">A primeira etapa consistiu em uma análise documental voltada a estabelecer o escopo de atuação do </w:t>
      </w:r>
      <w:r>
        <w:rPr>
          <w:rFonts w:eastAsia="NSimSun" w:cs="Arial" w:ascii="Times New Roman" w:hAnsi="Times New Roman"/>
          <w:b w:val="false"/>
          <w:bCs w:val="false"/>
          <w:color w:val="000000"/>
          <w:kern w:val="0"/>
          <w:sz w:val="24"/>
          <w:szCs w:val="24"/>
          <w:lang w:val="pt-BR" w:eastAsia="zh-CN" w:bidi="hi-IN"/>
        </w:rPr>
        <w:t xml:space="preserve">SAbM em operações de apoio à defesa civil. Foram examinados documentos legais e normativos que fundamentam o emprego da </w:t>
      </w:r>
      <w:r>
        <w:rPr>
          <w:rFonts w:eastAsia="NSimSun" w:cs="Arial" w:ascii="Times New Roman" w:hAnsi="Times New Roman"/>
          <w:b w:val="false"/>
          <w:bCs w:val="false"/>
          <w:color w:val="000000"/>
          <w:kern w:val="0"/>
          <w:sz w:val="24"/>
          <w:szCs w:val="24"/>
          <w:lang w:val="pt-BR" w:eastAsia="zh-CN" w:bidi="hi-IN"/>
        </w:rPr>
        <w:t>MB</w:t>
      </w:r>
      <w:r>
        <w:rPr>
          <w:rFonts w:eastAsia="NSimSun" w:cs="Arial" w:ascii="Times New Roman" w:hAnsi="Times New Roman"/>
          <w:b w:val="false"/>
          <w:bCs w:val="false"/>
          <w:color w:val="000000"/>
          <w:kern w:val="0"/>
          <w:sz w:val="24"/>
          <w:szCs w:val="24"/>
          <w:lang w:val="pt-BR" w:eastAsia="zh-CN" w:bidi="hi-IN"/>
        </w:rPr>
        <w:t xml:space="preserve"> no exercício de suas atribuições subsidiárias. </w:t>
      </w:r>
      <w:r>
        <w:rPr>
          <w:rFonts w:eastAsia="NSimSun" w:cs="Arial" w:ascii="Times New Roman" w:hAnsi="Times New Roman"/>
          <w:b w:val="false"/>
          <w:bCs w:val="false"/>
          <w:color w:val="000000"/>
          <w:kern w:val="0"/>
          <w:sz w:val="24"/>
          <w:szCs w:val="24"/>
          <w:lang w:val="pt-BR" w:eastAsia="zh-CN" w:bidi="hi-IN"/>
        </w:rPr>
        <w:t>O</w:t>
      </w:r>
      <w:r>
        <w:rPr>
          <w:rFonts w:eastAsia="NSimSun" w:cs="Arial" w:ascii="Times New Roman" w:hAnsi="Times New Roman"/>
          <w:b w:val="false"/>
          <w:bCs w:val="false"/>
          <w:color w:val="000000"/>
          <w:kern w:val="0"/>
          <w:sz w:val="24"/>
          <w:szCs w:val="24"/>
          <w:lang w:val="pt-BR" w:eastAsia="zh-CN" w:bidi="hi-IN"/>
        </w:rPr>
        <w:t xml:space="preserve"> principal documento analisado foi a Lei Complementar nº 97, de 9 de junho de 1999, que define as atribuições das Forças Armadas, incluindo a cooperação com a defesa civil. A análise concentrou-se em </w:t>
      </w:r>
      <w:r>
        <w:rPr>
          <w:rStyle w:val="Strong"/>
          <w:rFonts w:eastAsia="NSimSun" w:cs="Arial" w:ascii="Times New Roman" w:hAnsi="Times New Roman"/>
          <w:b w:val="false"/>
          <w:bCs w:val="false"/>
          <w:color w:val="000000"/>
          <w:kern w:val="0"/>
          <w:sz w:val="24"/>
          <w:szCs w:val="24"/>
          <w:lang w:val="pt-BR" w:eastAsia="zh-CN" w:bidi="hi-IN"/>
        </w:rPr>
        <w:t>identificar as previsões legais que amparam a mobilização de recursos logísticos para resposta a desastres</w:t>
      </w:r>
      <w:r>
        <w:rPr>
          <w:rFonts w:eastAsia="NSimSun" w:cs="Arial" w:ascii="Times New Roman" w:hAnsi="Times New Roman"/>
          <w:b w:val="false"/>
          <w:bCs w:val="false"/>
          <w:color w:val="000000"/>
          <w:kern w:val="0"/>
          <w:sz w:val="24"/>
          <w:szCs w:val="24"/>
          <w:lang w:val="pt-BR" w:eastAsia="zh-CN" w:bidi="hi-IN"/>
        </w:rPr>
        <w:t xml:space="preserve"> e em </w:t>
      </w:r>
      <w:r>
        <w:rPr>
          <w:rStyle w:val="Strong"/>
          <w:rFonts w:eastAsia="NSimSun" w:cs="Arial" w:ascii="Times New Roman" w:hAnsi="Times New Roman"/>
          <w:b w:val="false"/>
          <w:bCs w:val="false"/>
          <w:color w:val="000000"/>
          <w:kern w:val="0"/>
          <w:sz w:val="24"/>
          <w:szCs w:val="24"/>
          <w:lang w:val="pt-BR" w:eastAsia="zh-CN" w:bidi="hi-IN"/>
        </w:rPr>
        <w:t>analisar a atuação cotidiana do SAbM sob essa perspectiva</w:t>
      </w:r>
      <w:r>
        <w:rPr>
          <w:rFonts w:eastAsia="NSimSun" w:cs="Arial" w:ascii="Times New Roman" w:hAnsi="Times New Roman"/>
          <w:b w:val="false"/>
          <w:bCs w:val="false"/>
          <w:color w:val="000000"/>
          <w:kern w:val="0"/>
          <w:sz w:val="24"/>
          <w:szCs w:val="24"/>
          <w:lang w:val="pt-BR" w:eastAsia="zh-CN" w:bidi="hi-IN"/>
        </w:rPr>
        <w:t>.</w:t>
      </w:r>
    </w:p>
    <w:p>
      <w:pPr>
        <w:pStyle w:val="BodyText"/>
        <w:widowControl/>
        <w:suppressAutoHyphens w:val="true"/>
        <w:bidi w:val="0"/>
        <w:spacing w:lineRule="auto" w:line="240" w:before="0" w:after="0"/>
        <w:ind w:firstLine="709" w:start="0" w:end="0"/>
        <w:jc w:val="both"/>
        <w:rPr>
          <w:rFonts w:ascii="Times New Roman" w:hAnsi="Times New Roman"/>
          <w:b w:val="false"/>
          <w:bCs w:val="false"/>
          <w:color w:val="000000"/>
          <w:kern w:val="0"/>
        </w:rPr>
      </w:pPr>
      <w:r>
        <w:rPr>
          <w:rFonts w:ascii="Times New Roman" w:hAnsi="Times New Roman"/>
          <w:b w:val="false"/>
          <w:bCs w:val="false"/>
          <w:color w:val="000000"/>
          <w:kern w:val="0"/>
        </w:rPr>
        <w:t>A segunda etapa envolveu uma revisão sistemática da literatura acadêmica e de publicações de referência sobre logística humanitária e gestão de competências. O objetivo foi identificar e categorizar as competências consideradas cruciais para o sucesso de operações de resposta a desastres em contextos internacionais.</w:t>
      </w:r>
    </w:p>
    <w:p>
      <w:pPr>
        <w:pStyle w:val="BodyText"/>
        <w:widowControl/>
        <w:suppressAutoHyphens w:val="true"/>
        <w:bidi w:val="0"/>
        <w:spacing w:lineRule="auto" w:line="240" w:before="0" w:after="0"/>
        <w:ind w:firstLine="709" w:start="0" w:end="0"/>
        <w:jc w:val="both"/>
        <w:rPr>
          <w:rFonts w:ascii="Times New Roman" w:hAnsi="Times New Roman"/>
          <w:b w:val="false"/>
          <w:bCs w:val="false"/>
          <w:color w:val="000000"/>
          <w:kern w:val="0"/>
        </w:rPr>
      </w:pPr>
      <w:r>
        <w:rPr>
          <w:rFonts w:ascii="Times New Roman" w:hAnsi="Times New Roman"/>
          <w:b w:val="false"/>
          <w:bCs w:val="false"/>
          <w:color w:val="000000"/>
          <w:kern w:val="0"/>
        </w:rPr>
        <w:t xml:space="preserve">Essa análise foi conduzida com base nas diretrizes da análise de conteúdo proposta por Bardin (2011), especialmente no que se refere à leitura e à organização do material, buscando captar, sob uma perspectiva semântica, a essência das categorias de competências apresentadas por </w:t>
      </w:r>
      <w:r>
        <w:rPr>
          <w:rFonts w:ascii="Times New Roman" w:hAnsi="Times New Roman"/>
          <w:b w:val="false"/>
          <w:bCs w:val="false"/>
          <w:i w:val="false"/>
          <w:iCs w:val="false"/>
          <w:color w:val="000000"/>
          <w:kern w:val="0"/>
        </w:rPr>
        <w:t>Apte, Gonçalves e Yoho</w:t>
      </w:r>
      <w:r>
        <w:rPr>
          <w:rFonts w:ascii="Times New Roman" w:hAnsi="Times New Roman"/>
          <w:b w:val="false"/>
          <w:bCs w:val="false"/>
          <w:color w:val="000000"/>
          <w:kern w:val="0"/>
        </w:rPr>
        <w:t xml:space="preserve"> (2016). As demais competências identificadas foram analisadas de acordo com as definições presentes no CHCF (2017).</w:t>
      </w:r>
    </w:p>
    <w:p>
      <w:pPr>
        <w:pStyle w:val="BodyText"/>
        <w:widowControl/>
        <w:suppressAutoHyphens w:val="true"/>
        <w:bidi w:val="0"/>
        <w:spacing w:lineRule="auto" w:line="240" w:before="0" w:after="0"/>
        <w:ind w:firstLine="709" w:start="0" w:end="0"/>
        <w:jc w:val="both"/>
        <w:rPr>
          <w:rFonts w:ascii="Times New Roman" w:hAnsi="Times New Roman"/>
          <w:b w:val="false"/>
          <w:bCs w:val="false"/>
          <w:color w:val="000000"/>
          <w:kern w:val="0"/>
        </w:rPr>
      </w:pPr>
      <w:r>
        <w:rPr>
          <w:rFonts w:ascii="Times New Roman" w:hAnsi="Times New Roman"/>
          <w:b w:val="false"/>
          <w:bCs w:val="false"/>
          <w:color w:val="000000"/>
          <w:kern w:val="0"/>
        </w:rPr>
        <w:t xml:space="preserve">Após a definição das competências e de seus significados, procedeu-se a uma nova revisão da literatura, com o intuito de identificar suas ocorrências em apoios realizados em diferentes regiões do mundo, reforçando as interpretações anteriormente obtidas. </w:t>
      </w:r>
    </w:p>
    <w:p>
      <w:pPr>
        <w:pStyle w:val="BodyText"/>
        <w:widowControl/>
        <w:suppressAutoHyphens w:val="true"/>
        <w:bidi w:val="0"/>
        <w:spacing w:lineRule="auto" w:line="240" w:before="0" w:after="0"/>
        <w:ind w:firstLine="709" w:start="0" w:end="0"/>
        <w:jc w:val="both"/>
        <w:rPr>
          <w:rFonts w:ascii="Times New Roman" w:hAnsi="Times New Roman"/>
          <w:b w:val="false"/>
          <w:bCs w:val="false"/>
          <w:color w:val="000000"/>
          <w:kern w:val="0"/>
        </w:rPr>
      </w:pPr>
      <w:r>
        <w:rPr>
          <w:rFonts w:ascii="Times New Roman" w:hAnsi="Times New Roman"/>
          <w:b w:val="false"/>
          <w:bCs w:val="false"/>
          <w:color w:val="000000"/>
          <w:kern w:val="0"/>
        </w:rPr>
      </w:r>
    </w:p>
    <w:p>
      <w:pPr>
        <w:pStyle w:val="Heading4"/>
        <w:widowControl/>
        <w:suppressAutoHyphens w:val="true"/>
        <w:bidi w:val="0"/>
        <w:spacing w:lineRule="auto" w:line="240" w:before="0" w:after="0"/>
        <w:ind w:hanging="0" w:start="0" w:end="0"/>
        <w:jc w:val="both"/>
        <w:rPr>
          <w:rFonts w:ascii="Times New Roman" w:hAnsi="Times New Roman"/>
          <w:color w:val="000000"/>
          <w:kern w:val="0"/>
        </w:rPr>
      </w:pPr>
      <w:r>
        <w:rPr>
          <w:rStyle w:val="Strong"/>
          <w:rFonts w:ascii="Times New Roman" w:hAnsi="Times New Roman"/>
          <w:b/>
          <w:bCs/>
          <w:color w:val="000000"/>
          <w:kern w:val="0"/>
        </w:rPr>
        <w:t>3.2.2 Percepção de Participantes de Operações de Logística Humanitária do SAbM</w:t>
      </w:r>
    </w:p>
    <w:p>
      <w:pPr>
        <w:pStyle w:val="BodyText"/>
        <w:widowControl/>
        <w:suppressAutoHyphens w:val="true"/>
        <w:bidi w:val="0"/>
        <w:spacing w:lineRule="auto" w:line="240" w:before="0" w:after="0"/>
        <w:ind w:firstLine="709" w:start="0" w:end="0"/>
        <w:jc w:val="both"/>
        <w:rPr>
          <w:rFonts w:ascii="Times New Roman" w:hAnsi="Times New Roman"/>
          <w:b w:val="false"/>
          <w:bCs w:val="false"/>
          <w:color w:val="000000"/>
          <w:kern w:val="0"/>
        </w:rPr>
      </w:pPr>
      <w:r>
        <w:rPr>
          <w:rFonts w:ascii="Times New Roman" w:hAnsi="Times New Roman"/>
          <w:b w:val="false"/>
          <w:bCs w:val="false"/>
          <w:color w:val="000000"/>
          <w:kern w:val="0"/>
        </w:rPr>
        <w:t xml:space="preserve">Na terceira etapa, foi proposto um questionário exploratório de natureza confirmatória junto a dez </w:t>
      </w:r>
      <w:r>
        <w:rPr>
          <w:rFonts w:ascii="Times New Roman" w:hAnsi="Times New Roman"/>
          <w:b w:val="false"/>
          <w:bCs w:val="false"/>
          <w:color w:val="000000"/>
          <w:kern w:val="0"/>
        </w:rPr>
        <w:t>militares</w:t>
      </w:r>
      <w:r>
        <w:rPr>
          <w:rFonts w:ascii="Times New Roman" w:hAnsi="Times New Roman"/>
          <w:b w:val="false"/>
          <w:bCs w:val="false"/>
          <w:color w:val="000000"/>
          <w:kern w:val="0"/>
        </w:rPr>
        <w:t xml:space="preserve"> da </w:t>
      </w:r>
      <w:r>
        <w:rPr>
          <w:rFonts w:ascii="Times New Roman" w:hAnsi="Times New Roman"/>
          <w:b w:val="false"/>
          <w:bCs w:val="false"/>
          <w:color w:val="000000"/>
          <w:kern w:val="0"/>
        </w:rPr>
        <w:t>MB</w:t>
      </w:r>
      <w:r>
        <w:rPr>
          <w:rFonts w:ascii="Times New Roman" w:hAnsi="Times New Roman"/>
          <w:b w:val="false"/>
          <w:bCs w:val="false"/>
          <w:color w:val="000000"/>
          <w:kern w:val="0"/>
        </w:rPr>
        <w:t xml:space="preserve"> que participaram em apoios a operações de logística humanitária, para captar as percepções sobre fatores que afetam a atuação do SAbM em situações de desastres, permitindo relacionar as respostas obtidas com as competências identificadas no referencial teórico. </w:t>
      </w:r>
    </w:p>
    <w:p>
      <w:pPr>
        <w:pStyle w:val="BodyText"/>
        <w:widowControl/>
        <w:suppressAutoHyphens w:val="true"/>
        <w:bidi w:val="0"/>
        <w:spacing w:lineRule="auto" w:line="240" w:before="0" w:after="0"/>
        <w:ind w:firstLine="709" w:start="0" w:end="0"/>
        <w:jc w:val="both"/>
        <w:rPr>
          <w:rFonts w:ascii="Times New Roman" w:hAnsi="Times New Roman"/>
          <w:b w:val="false"/>
          <w:bCs w:val="false"/>
          <w:color w:val="000000"/>
          <w:kern w:val="0"/>
        </w:rPr>
      </w:pPr>
      <w:r>
        <w:rPr>
          <w:rFonts w:ascii="Times New Roman" w:hAnsi="Times New Roman"/>
          <w:b w:val="false"/>
          <w:bCs w:val="false"/>
          <w:color w:val="000000"/>
          <w:kern w:val="0"/>
        </w:rPr>
        <w:t>O questionário foi composto por dez afirmações, constituídas de construções unidimensionais, avaliadas em escala Likert de cinco pontos (1 – Discordo totalmente a 5 – Concordo totalmente), seguidas de uma pergunta aberta sobre competências ou fatores adicionais percebidos como relevantes.</w:t>
      </w:r>
    </w:p>
    <w:p>
      <w:pPr>
        <w:pStyle w:val="BodyText"/>
        <w:widowControl/>
        <w:suppressAutoHyphens w:val="true"/>
        <w:bidi w:val="0"/>
        <w:spacing w:lineRule="auto" w:line="240" w:before="0" w:after="0"/>
        <w:ind w:firstLine="709" w:start="0" w:end="0"/>
        <w:jc w:val="both"/>
        <w:rPr>
          <w:rFonts w:ascii="Times New Roman" w:hAnsi="Times New Roman"/>
          <w:b w:val="false"/>
          <w:bCs w:val="false"/>
          <w:color w:val="000000"/>
          <w:kern w:val="0"/>
        </w:rPr>
      </w:pPr>
      <w:r>
        <w:rPr>
          <w:rFonts w:ascii="Times New Roman" w:hAnsi="Times New Roman"/>
          <w:b w:val="false"/>
          <w:bCs w:val="false"/>
          <w:color w:val="000000"/>
          <w:kern w:val="0"/>
        </w:rPr>
        <w:t xml:space="preserve">Anteriormente à sua aplicação, o questionário foi submetido à revisão por dois Oficiais superiores, não contidos entre os respondentes, para que pudesse ter sua validade e precisão verificadas, conforme prática citada por Gil (2008). </w:t>
      </w:r>
    </w:p>
    <w:p>
      <w:pPr>
        <w:pStyle w:val="BodyText"/>
        <w:widowControl/>
        <w:suppressAutoHyphens w:val="true"/>
        <w:bidi w:val="0"/>
        <w:spacing w:lineRule="auto" w:line="240" w:before="0" w:after="0"/>
        <w:ind w:firstLine="709" w:start="0" w:end="0"/>
        <w:jc w:val="both"/>
        <w:rPr>
          <w:rFonts w:ascii="Times New Roman" w:hAnsi="Times New Roman"/>
          <w:b w:val="false"/>
          <w:bCs w:val="false"/>
          <w:color w:val="000000"/>
          <w:kern w:val="0"/>
        </w:rPr>
      </w:pPr>
      <w:r>
        <w:rPr>
          <w:rFonts w:ascii="Times New Roman" w:hAnsi="Times New Roman"/>
          <w:b w:val="false"/>
          <w:bCs w:val="false"/>
          <w:color w:val="000000"/>
          <w:kern w:val="0"/>
        </w:rPr>
        <w:t xml:space="preserve">As afirmações abordaram aspectos centrais das competências identificadas pela literatura sobre logística humanitária e foram formuladas de maneira positiva, de modo a avaliar o grau de concordância dos respondentes com fatores já identificados teoricamente. Essa escolha metodológica é coerente com o caráter exploratório da pesquisa, que busca verificar a existência de relação entre a literatura e as percepções práticas dos profissionais (CRESWELL, 2009; BOATENG </w:t>
      </w:r>
      <w:r>
        <w:rPr>
          <w:rFonts w:ascii="Times New Roman" w:hAnsi="Times New Roman"/>
          <w:b w:val="false"/>
          <w:bCs w:val="false"/>
          <w:i/>
          <w:iCs/>
          <w:color w:val="000000"/>
          <w:kern w:val="0"/>
        </w:rPr>
        <w:t>et al</w:t>
      </w:r>
      <w:r>
        <w:rPr>
          <w:rFonts w:ascii="Times New Roman" w:hAnsi="Times New Roman"/>
          <w:b w:val="false"/>
          <w:bCs w:val="false"/>
          <w:color w:val="000000"/>
          <w:kern w:val="0"/>
        </w:rPr>
        <w:t xml:space="preserve">., 2018). </w:t>
      </w:r>
    </w:p>
    <w:p>
      <w:pPr>
        <w:pStyle w:val="BodyText"/>
        <w:widowControl/>
        <w:suppressAutoHyphens w:val="true"/>
        <w:bidi w:val="0"/>
        <w:spacing w:lineRule="auto" w:line="240" w:before="0" w:after="0"/>
        <w:ind w:firstLine="737" w:start="0" w:end="0"/>
        <w:jc w:val="both"/>
        <w:rPr>
          <w:rFonts w:ascii="Times New Roman" w:hAnsi="Times New Roman"/>
          <w:b w:val="false"/>
          <w:bCs w:val="false"/>
          <w:color w:val="000000"/>
          <w:kern w:val="0"/>
        </w:rPr>
      </w:pPr>
      <w:r>
        <w:rPr>
          <w:rFonts w:ascii="Times New Roman" w:hAnsi="Times New Roman"/>
          <w:b w:val="false"/>
          <w:bCs w:val="false"/>
          <w:color w:val="000000"/>
          <w:kern w:val="0"/>
        </w:rPr>
      </w:r>
    </w:p>
    <w:p>
      <w:pPr>
        <w:pStyle w:val="Heading3"/>
        <w:widowControl/>
        <w:suppressAutoHyphens w:val="true"/>
        <w:bidi w:val="0"/>
        <w:spacing w:lineRule="auto" w:line="240" w:before="0" w:after="0"/>
        <w:ind w:hanging="0" w:start="0" w:end="0"/>
        <w:jc w:val="both"/>
        <w:rPr>
          <w:rFonts w:ascii="Times New Roman" w:hAnsi="Times New Roman"/>
          <w:color w:val="000000"/>
          <w:kern w:val="0"/>
          <w:sz w:val="24"/>
          <w:szCs w:val="24"/>
        </w:rPr>
      </w:pPr>
      <w:r>
        <w:rPr>
          <w:rStyle w:val="Strong"/>
          <w:rFonts w:ascii="Times New Roman" w:hAnsi="Times New Roman"/>
          <w:b/>
          <w:bCs/>
          <w:color w:val="000000"/>
          <w:kern w:val="0"/>
          <w:sz w:val="24"/>
          <w:szCs w:val="24"/>
        </w:rPr>
        <w:t>3.3 Coleta e Tratamento dos Dados</w:t>
      </w:r>
    </w:p>
    <w:p>
      <w:pPr>
        <w:pStyle w:val="BodyText"/>
        <w:widowControl/>
        <w:suppressAutoHyphens w:val="true"/>
        <w:bidi w:val="0"/>
        <w:spacing w:lineRule="auto" w:line="240" w:before="0" w:after="0"/>
        <w:ind w:firstLine="709" w:start="0" w:end="0"/>
        <w:jc w:val="both"/>
        <w:rPr>
          <w:rFonts w:ascii="Times New Roman" w:hAnsi="Times New Roman"/>
          <w:b w:val="false"/>
          <w:bCs w:val="false"/>
          <w:color w:val="000000"/>
          <w:kern w:val="0"/>
        </w:rPr>
      </w:pPr>
      <w:r>
        <w:rPr>
          <w:rFonts w:ascii="Times New Roman" w:hAnsi="Times New Roman"/>
          <w:b w:val="false"/>
          <w:bCs w:val="false"/>
          <w:color w:val="000000"/>
          <w:kern w:val="0"/>
        </w:rPr>
        <w:t xml:space="preserve">Nesta etapa, buscou-se verificar a convergência entre as evidências teóricas e empíricas, comparando os resultados da análise bibliográfica com as percepções coletadas junto aos militares. Essa abordagem se inspira em Creswell (2009), para quem a consistência entre padrões identificados por múltiplas fontes constitui uma forma de validação interna dos achados em pesquisas qualitativas. </w:t>
      </w:r>
    </w:p>
    <w:p>
      <w:pPr>
        <w:pStyle w:val="BodyText"/>
        <w:widowControl/>
        <w:suppressAutoHyphens w:val="true"/>
        <w:bidi w:val="0"/>
        <w:spacing w:lineRule="auto" w:line="240" w:before="0" w:after="0"/>
        <w:ind w:firstLine="709" w:start="0" w:end="0"/>
        <w:jc w:val="both"/>
        <w:rPr/>
      </w:pPr>
      <w:r>
        <w:rPr>
          <w:rFonts w:ascii="Times New Roman" w:hAnsi="Times New Roman"/>
          <w:b w:val="false"/>
          <w:bCs w:val="false"/>
          <w:color w:val="000000"/>
          <w:kern w:val="0"/>
        </w:rPr>
        <w:t>A coleta de informações abertas complementares foi realizada por meio de uma pergunta dissertativa, cujas respostas foram submetidas à análise comparativa com as competências previamente identificadas, a fim de verificar possíveis aspectos não contemplados na formulação do construto</w:t>
      </w:r>
      <w:r>
        <w:rPr>
          <w:rFonts w:ascii="Times New Roman" w:hAnsi="Times New Roman"/>
          <w:b w:val="false"/>
          <w:bCs w:val="false"/>
          <w:color w:val="000000"/>
          <w:kern w:val="0"/>
          <w:sz w:val="18"/>
          <w:szCs w:val="18"/>
          <w:vertAlign w:val="superscript"/>
        </w:rPr>
        <w:t>2</w:t>
      </w:r>
      <w:r>
        <w:rPr>
          <w:rFonts w:ascii="Times New Roman" w:hAnsi="Times New Roman"/>
          <w:b w:val="false"/>
          <w:bCs w:val="false"/>
          <w:color w:val="000000"/>
          <w:kern w:val="0"/>
        </w:rPr>
        <w:t xml:space="preserve"> unidimensional.</w:t>
      </w:r>
    </w:p>
    <w:p>
      <w:pPr>
        <w:pStyle w:val="BodyText"/>
        <w:widowControl/>
        <w:suppressAutoHyphens w:val="true"/>
        <w:bidi w:val="0"/>
        <w:spacing w:lineRule="auto" w:line="240" w:before="0" w:after="0"/>
        <w:ind w:firstLine="709" w:start="0" w:end="0"/>
        <w:jc w:val="both"/>
        <w:rPr/>
      </w:pPr>
      <w:r>
        <w:rPr>
          <w:rFonts w:eastAsia="NSimSun" w:cs="Arial" w:ascii="Times New Roman" w:hAnsi="Times New Roman"/>
          <w:b w:val="false"/>
          <w:bCs w:val="false"/>
          <w:color w:val="000000"/>
          <w:kern w:val="0"/>
          <w:sz w:val="24"/>
          <w:szCs w:val="24"/>
          <w:lang w:val="pt-BR" w:eastAsia="zh-CN" w:bidi="hi-IN"/>
        </w:rPr>
        <w:t xml:space="preserve">O tratamento dos dados quantitativos foi conduzido por meio de estatística descritiva, utilizando medidas de tendência central, como média, mediana e desvio padrão, para fins de análise das percepções coletadas e eventuais tendências identificadas, </w:t>
      </w:r>
      <w:r>
        <w:rPr>
          <w:rStyle w:val="Strong"/>
          <w:rFonts w:eastAsia="NSimSun" w:cs="Arial" w:ascii="Times New Roman" w:hAnsi="Times New Roman"/>
          <w:b w:val="false"/>
          <w:bCs w:val="false"/>
          <w:color w:val="000000"/>
          <w:kern w:val="0"/>
          <w:sz w:val="24"/>
          <w:szCs w:val="24"/>
          <w:lang w:val="pt-BR" w:eastAsia="zh-CN" w:bidi="hi-IN"/>
        </w:rPr>
        <w:t>considerando-se a adequação dessas medidas à natureza exploratória do estudo.</w:t>
      </w:r>
      <w:r>
        <w:rPr>
          <w:rFonts w:eastAsia="NSimSun" w:cs="Arial" w:ascii="Times New Roman" w:hAnsi="Times New Roman"/>
          <w:b w:val="false"/>
          <w:bCs w:val="false"/>
          <w:color w:val="000000"/>
          <w:kern w:val="0"/>
          <w:sz w:val="24"/>
          <w:szCs w:val="24"/>
          <w:lang w:val="pt-BR" w:eastAsia="zh-CN" w:bidi="hi-IN"/>
        </w:rPr>
        <w:t xml:space="preserve"> </w:t>
      </w:r>
    </w:p>
    <w:p>
      <w:pPr>
        <w:pStyle w:val="BodyText"/>
        <w:widowControl/>
        <w:suppressAutoHyphens w:val="true"/>
        <w:bidi w:val="0"/>
        <w:spacing w:lineRule="auto" w:line="240" w:before="0" w:after="0"/>
        <w:ind w:firstLine="709" w:start="0" w:end="0"/>
        <w:jc w:val="both"/>
        <w:rPr>
          <w:rFonts w:ascii="Times New Roman" w:hAnsi="Times New Roman"/>
          <w:b w:val="false"/>
          <w:bCs w:val="false"/>
          <w:color w:val="000000"/>
          <w:kern w:val="0"/>
        </w:rPr>
      </w:pPr>
      <w:r>
        <w:rPr>
          <w:rFonts w:eastAsia="NSimSun" w:cs="Arial" w:ascii="Times New Roman" w:hAnsi="Times New Roman"/>
          <w:b w:val="false"/>
          <w:bCs w:val="false"/>
          <w:color w:val="000000"/>
          <w:kern w:val="0"/>
          <w:sz w:val="24"/>
          <w:szCs w:val="24"/>
          <w:lang w:val="pt-BR" w:eastAsia="zh-CN" w:bidi="hi-IN"/>
        </w:rPr>
        <w:t>A etapa final consistiu na avaliação das competências essenciais ao SAbM, explicitando sua aplicabilidade por meio de uma análise comparativa com o escopo de atuação do Sistema. Essa avaliação se fundamentou na identificação das competências na</w:t>
      </w:r>
      <w:r>
        <w:rPr>
          <w:rFonts w:ascii="Times New Roman" w:hAnsi="Times New Roman"/>
          <w:b w:val="false"/>
          <w:bCs w:val="false"/>
          <w:color w:val="000000"/>
          <w:kern w:val="0"/>
        </w:rPr>
        <w:t xml:space="preserve"> literatura, na verificação das percepções dos militares participantes e na análise da presença de capacidades distintivas, conforme o modelo proposto por Gupta (2013). </w:t>
      </w:r>
    </w:p>
    <w:p>
      <w:pPr>
        <w:pStyle w:val="BodyText"/>
        <w:widowControl/>
        <w:suppressAutoHyphens w:val="true"/>
        <w:bidi w:val="0"/>
        <w:spacing w:lineRule="auto" w:line="240" w:before="0" w:after="0"/>
        <w:ind w:firstLine="709" w:start="0" w:end="0"/>
        <w:jc w:val="both"/>
        <w:rPr>
          <w:rFonts w:ascii="Times New Roman" w:hAnsi="Times New Roman"/>
          <w:b w:val="false"/>
          <w:bCs w:val="false"/>
          <w:color w:val="000000"/>
          <w:kern w:val="0"/>
        </w:rPr>
      </w:pPr>
      <w:r>
        <w:rPr>
          <w:rFonts w:ascii="Times New Roman" w:hAnsi="Times New Roman"/>
          <w:b w:val="false"/>
          <w:bCs w:val="false"/>
          <w:color w:val="000000"/>
          <w:kern w:val="0"/>
        </w:rPr>
        <w:t xml:space="preserve">Para este estudo, serão consideradas </w:t>
      </w:r>
      <w:r>
        <w:rPr>
          <w:rStyle w:val="Strong"/>
          <w:rFonts w:ascii="Times New Roman" w:hAnsi="Times New Roman"/>
          <w:b w:val="false"/>
          <w:bCs w:val="false"/>
          <w:color w:val="000000"/>
          <w:kern w:val="0"/>
        </w:rPr>
        <w:t>capacidades distintivas</w:t>
      </w:r>
      <w:r>
        <w:rPr>
          <w:rFonts w:ascii="Times New Roman" w:hAnsi="Times New Roman"/>
          <w:b w:val="false"/>
          <w:bCs w:val="false"/>
          <w:color w:val="000000"/>
          <w:kern w:val="0"/>
        </w:rPr>
        <w:t xml:space="preserve"> aquelas reconhecidas como mais efetivamente desempenhadas por militares, cujos atributos são amplamente desenvolvidos no ambiente das Forças Armadas e de difícil replicação em contextos civis.</w:t>
        <w:br/>
        <w:t xml:space="preserve">Por outro lado, </w:t>
      </w:r>
      <w:r>
        <w:rPr>
          <w:rStyle w:val="Strong"/>
          <w:rFonts w:ascii="Times New Roman" w:hAnsi="Times New Roman"/>
          <w:b w:val="false"/>
          <w:bCs w:val="false"/>
          <w:color w:val="000000"/>
          <w:kern w:val="0"/>
        </w:rPr>
        <w:t>capacidades não distintivas</w:t>
      </w:r>
      <w:r>
        <w:rPr>
          <w:rFonts w:ascii="Times New Roman" w:hAnsi="Times New Roman"/>
          <w:b w:val="false"/>
          <w:bCs w:val="false"/>
          <w:color w:val="000000"/>
          <w:kern w:val="0"/>
        </w:rPr>
        <w:t xml:space="preserve"> correspondem àquelas que, embora relevantes para a atuação do SAbM, também são observadas ou estimuladas em outros tipos de organizações, não caracterizando uma vantagem específica do meio militar. </w:t>
      </w:r>
    </w:p>
    <w:p>
      <w:pPr>
        <w:pStyle w:val="BodyText"/>
        <w:widowControl/>
        <w:suppressAutoHyphens w:val="true"/>
        <w:bidi w:val="0"/>
        <w:spacing w:lineRule="auto" w:line="240" w:before="0" w:after="0"/>
        <w:ind w:firstLine="709" w:start="0" w:end="0"/>
        <w:jc w:val="both"/>
        <w:rPr/>
      </w:pPr>
      <w:r>
        <w:rPr>
          <w:rFonts w:ascii="Times New Roman" w:hAnsi="Times New Roman"/>
          <w:b w:val="false"/>
          <w:bCs w:val="false"/>
          <w:color w:val="000000"/>
          <w:kern w:val="0"/>
        </w:rPr>
        <w:t xml:space="preserve">Nesse contexto, as competências que atenderam apenas ao primeiro critério, presença na literatura, foram classificadas como </w:t>
      </w:r>
      <w:r>
        <w:rPr>
          <w:rStyle w:val="Strong"/>
          <w:rFonts w:ascii="Times New Roman" w:hAnsi="Times New Roman"/>
          <w:b w:val="false"/>
          <w:bCs w:val="false"/>
          <w:color w:val="000000"/>
          <w:kern w:val="0"/>
        </w:rPr>
        <w:t>não relevantes</w:t>
      </w:r>
      <w:r>
        <w:rPr>
          <w:rFonts w:ascii="Times New Roman" w:hAnsi="Times New Roman"/>
          <w:b w:val="false"/>
          <w:bCs w:val="false"/>
          <w:color w:val="000000"/>
          <w:kern w:val="0"/>
        </w:rPr>
        <w:t xml:space="preserve">; aquelas que atenderam também ao segundo critério, ratificação pela percepção empírica, foram consideradas </w:t>
      </w:r>
      <w:r>
        <w:rPr>
          <w:rStyle w:val="Strong"/>
          <w:rFonts w:ascii="Times New Roman" w:hAnsi="Times New Roman"/>
          <w:b w:val="false"/>
          <w:bCs w:val="false"/>
          <w:color w:val="000000"/>
          <w:kern w:val="0"/>
        </w:rPr>
        <w:t>relevantes</w:t>
      </w:r>
      <w:r>
        <w:rPr>
          <w:rFonts w:ascii="Times New Roman" w:hAnsi="Times New Roman"/>
          <w:b w:val="false"/>
          <w:bCs w:val="false"/>
          <w:color w:val="000000"/>
          <w:kern w:val="0"/>
        </w:rPr>
        <w:t>; e as que cumpriram, adicionalmente, o terceiro critério, de caracterização como capacidade distintiva, foram classificadas como essenciais.</w:t>
      </w:r>
    </w:p>
    <w:p>
      <w:pPr>
        <w:pStyle w:val="BodyText"/>
        <w:widowControl/>
        <w:suppressAutoHyphens w:val="true"/>
        <w:bidi w:val="0"/>
        <w:spacing w:lineRule="auto" w:line="240" w:before="0" w:after="0"/>
        <w:ind w:hanging="0" w:start="0" w:end="0"/>
        <w:jc w:val="both"/>
        <w:rPr>
          <w:rFonts w:ascii="Times New Roman" w:hAnsi="Times New Roman"/>
        </w:rPr>
      </w:pPr>
      <w:r>
        <w:rPr>
          <w:rFonts w:ascii="Times New Roman" w:hAnsi="Times New Roman"/>
          <w:b w:val="false"/>
          <w:bCs w:val="false"/>
          <w:color w:val="000000"/>
          <w:kern w:val="0"/>
        </w:rPr>
        <w:tab/>
      </w:r>
      <w:r>
        <w:rPr>
          <w:rFonts w:ascii="Times New Roman" w:hAnsi="Times New Roman"/>
        </w:rPr>
        <w:t xml:space="preserve">Esse procedimento se baseou em uma análise comparativa voltada à identificação de similaridades entre os conceitos teóricos e os contextos observados na prática, conforme orienta Gil (2008). </w:t>
      </w:r>
    </w:p>
    <w:p>
      <w:pPr>
        <w:pStyle w:val="BodyText"/>
        <w:widowControl/>
        <w:suppressAutoHyphens w:val="true"/>
        <w:bidi w:val="0"/>
        <w:spacing w:lineRule="auto" w:line="240" w:before="0" w:after="0"/>
        <w:ind w:hanging="0" w:start="0" w:end="0"/>
        <w:jc w:val="both"/>
        <w:rPr>
          <w:rFonts w:ascii="Times New Roman" w:hAnsi="Times New Roman"/>
        </w:rPr>
      </w:pPr>
      <w:r>
        <w:rPr>
          <w:rFonts w:ascii="Times New Roman" w:hAnsi="Times New Roman"/>
        </w:rPr>
      </w:r>
    </w:p>
    <w:p>
      <w:pPr>
        <w:pStyle w:val="MdHeading2"/>
        <w:spacing w:lineRule="auto" w:line="240" w:before="0" w:after="0"/>
        <w:jc w:val="both"/>
        <w:rPr>
          <w:rFonts w:ascii="Times New Roman" w:hAnsi="Times New Roman"/>
        </w:rPr>
      </w:pPr>
      <w:r>
        <w:rPr>
          <w:color w:val="000000"/>
          <w:sz w:val="24"/>
          <w:szCs w:val="24"/>
        </w:rPr>
        <w:t>4. ANÁLISE DOS RESULTADOS DA PESQUISA</w:t>
      </w:r>
    </w:p>
    <w:p>
      <w:pPr>
        <w:pStyle w:val="MdHeading3"/>
        <w:spacing w:lineRule="auto" w:line="240" w:before="0" w:after="0"/>
        <w:jc w:val="both"/>
        <w:rPr>
          <w:rFonts w:ascii="Times New Roman" w:hAnsi="Times New Roman"/>
        </w:rPr>
      </w:pPr>
      <w:r>
        <w:rPr>
          <w:color w:val="000000"/>
          <w:sz w:val="24"/>
          <w:szCs w:val="24"/>
        </w:rPr>
        <w:t>4.1 Competências Observadas na Literatura Internacional</w:t>
      </w:r>
    </w:p>
    <w:p>
      <w:pPr>
        <w:pStyle w:val="MdParagraph"/>
        <w:tabs>
          <w:tab w:val="clear" w:pos="709"/>
          <w:tab w:val="left" w:pos="900" w:leader="none"/>
        </w:tabs>
        <w:spacing w:lineRule="auto" w:line="240" w:before="0" w:after="0"/>
        <w:ind w:firstLine="709"/>
        <w:jc w:val="both"/>
        <w:rPr>
          <w:rFonts w:ascii="Times New Roman" w:hAnsi="Times New Roman"/>
        </w:rPr>
      </w:pPr>
      <w:r>
        <w:rPr>
          <w:rFonts w:ascii="Times New Roman" w:hAnsi="Times New Roman"/>
          <w:color w:val="000000"/>
        </w:rPr>
        <w:tab/>
      </w:r>
      <w:r>
        <w:rPr>
          <w:rFonts w:ascii="Times New Roman" w:hAnsi="Times New Roman"/>
        </w:rPr>
        <w:t xml:space="preserve">Embora a terminologia possa variar, as características das capacidades centrais citadas na literatura de logística humanitária são recorrentes. Ripoll Gallardo et al. (2015), em sua revisão sistemática de 38 artigos sobre competências em gestão de desastres, destacam a ausência de um padrão unificado de nomenclatura, mas apontam para a existência de domínios de competência bem definidos, que transcendem as diferenças terminológicas. Os autores identificaram que 81,6% dos estudos analisados focalizavam o setor de saúde, enquanto apenas 13% abordavam competências de natureza intersetorial, evidenciando uma lacuna na literatura quanto a competências aplicáveis a diferentes áreas da resposta humanitária, especialmente na logística, aspecto central deste estudo voltado ao SAbM. </w:t>
      </w:r>
    </w:p>
    <w:p>
      <w:pPr>
        <w:pStyle w:val="MdParagraph"/>
        <w:tabs>
          <w:tab w:val="clear" w:pos="709"/>
          <w:tab w:val="left" w:pos="900" w:leader="none"/>
        </w:tabs>
        <w:spacing w:lineRule="auto" w:line="240" w:before="0" w:after="0"/>
        <w:ind w:firstLine="709"/>
        <w:jc w:val="both"/>
        <w:rPr>
          <w:rFonts w:ascii="Times New Roman" w:hAnsi="Times New Roman"/>
        </w:rPr>
      </w:pPr>
      <w:r>
        <w:rPr>
          <w:rFonts w:ascii="Times New Roman" w:hAnsi="Times New Roman"/>
          <w:color w:val="000000"/>
        </w:rPr>
        <w:tab/>
      </w:r>
      <w:r>
        <w:rPr>
          <w:rFonts w:ascii="Times New Roman" w:hAnsi="Times New Roman"/>
        </w:rPr>
        <w:t>Kovács, Tatham e Larson (2012), em seu estudo sobre as habilidades necessárias ao profissional logístico-humanitário, realizaram entrevistas com especialistas experientes e identificaram que as competências mais valorizadas envolvem não apenas o conhecimento técnico em logística, mas também habilidades como flexibilidade, capacidade de trabalhar sob pressão, comunicação intercultural e compreensão do contexto político e social dos desastres. Segundo os autores, a natureza imprevisível e volátil das operações humanitárias exige profissionais que sejam generalistas especializados, capazes de adaptar seus conhecimentos técnicos a contextos diversos e desafiadores.</w:t>
      </w:r>
    </w:p>
    <w:p>
      <w:pPr>
        <w:pStyle w:val="MdParagraph"/>
        <w:tabs>
          <w:tab w:val="clear" w:pos="709"/>
          <w:tab w:val="left" w:pos="900" w:leader="none"/>
        </w:tabs>
        <w:spacing w:lineRule="auto" w:line="240" w:before="0" w:after="0"/>
        <w:ind w:firstLine="709"/>
        <w:jc w:val="both"/>
        <w:rPr/>
      </w:pPr>
      <w:r>
        <w:rPr>
          <w:rFonts w:ascii="Times New Roman" w:hAnsi="Times New Roman"/>
        </w:rPr>
        <w:tab/>
        <w:t>Com base na análise dos trabalhos de Apte,</w:t>
      </w:r>
      <w:r>
        <w:rPr>
          <w:rFonts w:ascii="Times New Roman" w:hAnsi="Times New Roman"/>
          <w:i/>
          <w:iCs/>
        </w:rPr>
        <w:t xml:space="preserve"> </w:t>
      </w:r>
      <w:r>
        <w:rPr>
          <w:rFonts w:ascii="Times New Roman" w:hAnsi="Times New Roman"/>
          <w:i w:val="false"/>
          <w:iCs w:val="false"/>
        </w:rPr>
        <w:t>Gonçalves e Yoho</w:t>
      </w:r>
      <w:r>
        <w:rPr>
          <w:rFonts w:ascii="Times New Roman" w:hAnsi="Times New Roman"/>
        </w:rPr>
        <w:t xml:space="preserve"> (2016) e do </w:t>
      </w:r>
      <w:r>
        <w:rPr>
          <w:rStyle w:val="Emphasis"/>
          <w:rFonts w:ascii="Times New Roman" w:hAnsi="Times New Roman"/>
        </w:rPr>
        <w:t>Core Humanitarian Competency Framework</w:t>
      </w:r>
      <w:r>
        <w:rPr>
          <w:rFonts w:ascii="Times New Roman" w:hAnsi="Times New Roman"/>
        </w:rPr>
        <w:t xml:space="preserve"> (2017), identificou-se que ambos abordam o desenvolvimento de competências voltadas à atuação em operações humanitárias sob perspectivas complementares. O modelo de Apte, Gonçalves e Yoho (2016) apresenta dimensões conceituais gerais de competência, sem detalhar atributos específicos, ao passo que o CHCF (2017) reúne um conjunto mais amplo de competências e comportamentos aplicáveis ao campo humanitário.</w:t>
      </w:r>
    </w:p>
    <w:p>
      <w:pPr>
        <w:pStyle w:val="MdParagraph"/>
        <w:tabs>
          <w:tab w:val="clear" w:pos="709"/>
          <w:tab w:val="left" w:pos="900" w:leader="none"/>
        </w:tabs>
        <w:spacing w:lineRule="auto" w:line="240" w:before="0" w:after="0"/>
        <w:ind w:firstLine="709"/>
        <w:jc w:val="both"/>
        <w:rPr>
          <w:rFonts w:ascii="Times New Roman" w:hAnsi="Times New Roman"/>
        </w:rPr>
      </w:pPr>
      <w:r>
        <w:rPr>
          <w:rFonts w:ascii="Times New Roman" w:hAnsi="Times New Roman"/>
        </w:rPr>
        <w:tab/>
        <w:t>Considerando essa abrangência, procedeu-se à seleção de cinco competências do CHCF que, segundo Fleury e Fleury (2001), podem ser compreendidas como resultantes de processos de aprendizagem organizacional, ou seja, competências passíveis de serem internalizadas, replicadas e desenvolvidas institucionalmente no contexto do SAbM. Dessa forma, as dimensões conceituais propostas por Apte, Gonçalves e Yoho (2016) foram combinadas às competências institucionalizáveis identificadas no CHCF (2017), originando o conjunto de atributos apresentado a seguir:</w:t>
      </w:r>
    </w:p>
    <w:p>
      <w:pPr>
        <w:pStyle w:val="MdParagraph"/>
        <w:spacing w:lineRule="auto" w:line="240" w:before="0" w:after="0"/>
        <w:jc w:val="both"/>
        <w:rPr>
          <w:rStyle w:val="MdStrong"/>
          <w:rFonts w:ascii="Times New Roman" w:hAnsi="Times New Roman"/>
          <w:color w:val="000000"/>
          <w:sz w:val="20"/>
          <w:szCs w:val="20"/>
        </w:rPr>
      </w:pPr>
      <w:r>
        <w:rPr/>
      </w:r>
    </w:p>
    <w:p>
      <w:pPr>
        <w:pStyle w:val="MdParagraph"/>
        <w:spacing w:lineRule="auto" w:line="240" w:before="0" w:after="0"/>
        <w:jc w:val="both"/>
        <w:rPr/>
      </w:pPr>
      <w:r>
        <w:rPr>
          <w:rStyle w:val="MdStrong"/>
          <w:rFonts w:ascii="Times New Roman" w:hAnsi="Times New Roman"/>
          <w:color w:val="000000"/>
          <w:sz w:val="20"/>
          <w:szCs w:val="20"/>
        </w:rPr>
        <w:t>Quadro 2 – Competências em Logística Humanitária Identificadas na Literatura</w:t>
      </w:r>
    </w:p>
    <w:tbl>
      <w:tblPr>
        <w:tblW w:w="9095" w:type="dxa"/>
        <w:jc w:val="start"/>
        <w:tblInd w:w="71" w:type="dxa"/>
        <w:tblLayout w:type="fixed"/>
        <w:tblCellMar>
          <w:top w:w="55" w:type="dxa"/>
          <w:start w:w="55" w:type="dxa"/>
          <w:bottom w:w="55" w:type="dxa"/>
          <w:end w:w="55" w:type="dxa"/>
        </w:tblCellMar>
        <w:tblLook w:firstRow="1" w:noVBand="1" w:lastRow="0" w:firstColumn="1" w:lastColumn="0" w:noHBand="0" w:val="04a0"/>
      </w:tblPr>
      <w:tblGrid>
        <w:gridCol w:w="2316"/>
        <w:gridCol w:w="6779"/>
      </w:tblGrid>
      <w:tr>
        <w:trPr/>
        <w:tc>
          <w:tcPr>
            <w:tcW w:w="2316" w:type="dxa"/>
            <w:tcBorders>
              <w:top w:val="single" w:sz="6" w:space="0" w:color="000000"/>
              <w:start w:val="single" w:sz="6" w:space="0" w:color="000000"/>
              <w:bottom w:val="single" w:sz="6" w:space="0" w:color="000000"/>
            </w:tcBorders>
            <w:shd w:fill="DDDDDD" w:val="clear"/>
            <w:vAlign w:val="center"/>
          </w:tcPr>
          <w:p>
            <w:pPr>
              <w:pStyle w:val="Contedodatabela"/>
              <w:spacing w:lineRule="auto" w:line="240"/>
              <w:jc w:val="center"/>
              <w:rPr>
                <w:b/>
                <w:bCs/>
                <w:color w:val="000000"/>
              </w:rPr>
            </w:pPr>
            <w:r>
              <w:rPr>
                <w:rFonts w:ascii="Times New Roman" w:hAnsi="Times New Roman"/>
                <w:b/>
                <w:bCs/>
                <w:color w:val="000000"/>
                <w:sz w:val="18"/>
                <w:szCs w:val="18"/>
              </w:rPr>
              <w:t>Competência</w:t>
            </w:r>
          </w:p>
        </w:tc>
        <w:tc>
          <w:tcPr>
            <w:tcW w:w="6779" w:type="dxa"/>
            <w:tcBorders>
              <w:top w:val="single" w:sz="6" w:space="0" w:color="000000"/>
              <w:start w:val="single" w:sz="6" w:space="0" w:color="000000"/>
              <w:bottom w:val="single" w:sz="6" w:space="0" w:color="000000"/>
              <w:end w:val="single" w:sz="6" w:space="0" w:color="000000"/>
            </w:tcBorders>
            <w:shd w:fill="DDDDDD" w:val="clear"/>
            <w:vAlign w:val="center"/>
          </w:tcPr>
          <w:p>
            <w:pPr>
              <w:pStyle w:val="Contedodatabela"/>
              <w:spacing w:lineRule="auto" w:line="240"/>
              <w:jc w:val="center"/>
              <w:rPr>
                <w:b/>
                <w:bCs/>
                <w:color w:val="000000"/>
              </w:rPr>
            </w:pPr>
            <w:r>
              <w:rPr>
                <w:rFonts w:ascii="Times New Roman" w:hAnsi="Times New Roman"/>
                <w:b/>
                <w:bCs/>
                <w:color w:val="000000"/>
                <w:sz w:val="18"/>
                <w:szCs w:val="18"/>
              </w:rPr>
              <w:t>Descrição</w:t>
            </w:r>
          </w:p>
        </w:tc>
      </w:tr>
      <w:tr>
        <w:trPr/>
        <w:tc>
          <w:tcPr>
            <w:tcW w:w="2316" w:type="dxa"/>
            <w:tcBorders>
              <w:start w:val="single" w:sz="6" w:space="0" w:color="000000"/>
              <w:bottom w:val="single" w:sz="6" w:space="0" w:color="000000"/>
            </w:tcBorders>
            <w:shd w:fill="FFFFFF" w:val="clear"/>
            <w:vAlign w:val="center"/>
          </w:tcPr>
          <w:p>
            <w:pPr>
              <w:pStyle w:val="Contedodatabela"/>
              <w:widowControl/>
              <w:suppressLineNumbers/>
              <w:suppressAutoHyphens w:val="true"/>
              <w:bidi w:val="0"/>
              <w:spacing w:lineRule="auto" w:line="240" w:before="120" w:after="283"/>
              <w:ind w:hanging="0" w:start="0" w:end="0"/>
              <w:jc w:val="start"/>
              <w:rPr/>
            </w:pPr>
            <w:r>
              <w:rPr>
                <w:rFonts w:ascii="Times New Roman" w:hAnsi="Times New Roman"/>
                <w:iCs/>
                <w:color w:val="000000"/>
                <w:sz w:val="18"/>
                <w:szCs w:val="18"/>
              </w:rPr>
              <w:t>1. Entendimento do Contexto Humanitário</w:t>
            </w:r>
          </w:p>
        </w:tc>
        <w:tc>
          <w:tcPr>
            <w:tcW w:w="6779" w:type="dxa"/>
            <w:tcBorders>
              <w:start w:val="single" w:sz="6" w:space="0" w:color="000000"/>
              <w:bottom w:val="single" w:sz="6" w:space="0" w:color="000000"/>
              <w:end w:val="single" w:sz="6" w:space="0" w:color="000000"/>
            </w:tcBorders>
            <w:shd w:fill="FFFFFF" w:val="clear"/>
            <w:vAlign w:val="center"/>
          </w:tcPr>
          <w:p>
            <w:pPr>
              <w:pStyle w:val="Contedodatabela"/>
              <w:spacing w:lineRule="auto" w:line="240"/>
              <w:jc w:val="both"/>
              <w:rPr>
                <w:sz w:val="18"/>
                <w:szCs w:val="18"/>
              </w:rPr>
            </w:pPr>
            <w:r>
              <w:rPr>
                <w:rFonts w:ascii="Times New Roman" w:hAnsi="Times New Roman"/>
                <w:color w:val="000000"/>
                <w:sz w:val="18"/>
                <w:szCs w:val="18"/>
              </w:rPr>
              <w:t>Considerar as necessidades das pessoas afetadas e aplicá-las nas ações de resposta; interpretar adequadamente o contexto político e cultural; manter as pessoas afetadas no centro do processo decisório; acionar mecanismos de coordenação; e conhecimento das fases de resposta humanitária.</w:t>
            </w:r>
          </w:p>
        </w:tc>
      </w:tr>
      <w:tr>
        <w:trPr/>
        <w:tc>
          <w:tcPr>
            <w:tcW w:w="2316" w:type="dxa"/>
            <w:tcBorders>
              <w:start w:val="single" w:sz="6" w:space="0" w:color="000000"/>
              <w:bottom w:val="single" w:sz="6" w:space="0" w:color="000000"/>
            </w:tcBorders>
            <w:shd w:fill="FFFFFF" w:val="clear"/>
            <w:vAlign w:val="center"/>
          </w:tcPr>
          <w:p>
            <w:pPr>
              <w:pStyle w:val="Contedodatabela"/>
              <w:spacing w:lineRule="auto" w:line="240"/>
              <w:jc w:val="start"/>
              <w:rPr/>
            </w:pPr>
            <w:r>
              <w:rPr>
                <w:rFonts w:ascii="Times New Roman" w:hAnsi="Times New Roman"/>
                <w:color w:val="000000"/>
                <w:sz w:val="18"/>
                <w:szCs w:val="18"/>
              </w:rPr>
              <w:t>2. Tomada de Decisão</w:t>
            </w:r>
          </w:p>
        </w:tc>
        <w:tc>
          <w:tcPr>
            <w:tcW w:w="6779" w:type="dxa"/>
            <w:tcBorders>
              <w:start w:val="single" w:sz="6" w:space="0" w:color="000000"/>
              <w:bottom w:val="single" w:sz="6" w:space="0" w:color="000000"/>
              <w:end w:val="single" w:sz="6" w:space="0" w:color="000000"/>
            </w:tcBorders>
            <w:shd w:fill="FFFFFF" w:val="clear"/>
            <w:vAlign w:val="center"/>
          </w:tcPr>
          <w:p>
            <w:pPr>
              <w:pStyle w:val="Contedodatabela"/>
              <w:spacing w:lineRule="auto" w:line="240"/>
              <w:jc w:val="both"/>
              <w:rPr>
                <w:sz w:val="18"/>
                <w:szCs w:val="18"/>
              </w:rPr>
            </w:pPr>
            <w:r>
              <w:rPr>
                <w:rFonts w:ascii="Times New Roman" w:hAnsi="Times New Roman"/>
                <w:color w:val="000000"/>
                <w:sz w:val="18"/>
                <w:szCs w:val="18"/>
              </w:rPr>
              <w:t>Decidir de forma oportuna em ambientes voláteis; discernir quando decidir individualmente e quando envolver outros atores; equilibrar prazos, qualidade e recursos para assegurar resultados efetivos.</w:t>
            </w:r>
          </w:p>
        </w:tc>
      </w:tr>
      <w:tr>
        <w:trPr/>
        <w:tc>
          <w:tcPr>
            <w:tcW w:w="2316" w:type="dxa"/>
            <w:tcBorders>
              <w:start w:val="single" w:sz="6" w:space="0" w:color="000000"/>
              <w:bottom w:val="single" w:sz="6" w:space="0" w:color="000000"/>
            </w:tcBorders>
            <w:shd w:fill="FFFFFF" w:val="clear"/>
            <w:vAlign w:val="center"/>
          </w:tcPr>
          <w:p>
            <w:pPr>
              <w:pStyle w:val="Contedodatabela"/>
              <w:spacing w:lineRule="auto" w:line="240"/>
              <w:jc w:val="start"/>
              <w:rPr/>
            </w:pPr>
            <w:r>
              <w:rPr>
                <w:rFonts w:ascii="Times New Roman" w:hAnsi="Times New Roman"/>
                <w:color w:val="000000"/>
                <w:sz w:val="18"/>
                <w:szCs w:val="18"/>
              </w:rPr>
              <w:t>3. Autoconsciência</w:t>
            </w:r>
          </w:p>
        </w:tc>
        <w:tc>
          <w:tcPr>
            <w:tcW w:w="6779" w:type="dxa"/>
            <w:tcBorders>
              <w:start w:val="single" w:sz="6" w:space="0" w:color="000000"/>
              <w:bottom w:val="single" w:sz="6" w:space="0" w:color="000000"/>
              <w:end w:val="single" w:sz="6" w:space="0" w:color="000000"/>
            </w:tcBorders>
            <w:shd w:fill="FFFFFF" w:val="clear"/>
            <w:vAlign w:val="center"/>
          </w:tcPr>
          <w:p>
            <w:pPr>
              <w:pStyle w:val="Contedodatabela"/>
              <w:spacing w:lineRule="auto" w:line="240"/>
              <w:jc w:val="both"/>
              <w:rPr>
                <w:sz w:val="18"/>
                <w:szCs w:val="18"/>
              </w:rPr>
            </w:pPr>
            <w:r>
              <w:rPr>
                <w:rFonts w:ascii="Times New Roman" w:hAnsi="Times New Roman"/>
                <w:color w:val="000000"/>
                <w:sz w:val="18"/>
                <w:szCs w:val="18"/>
              </w:rPr>
              <w:t xml:space="preserve">Reconhecer forças e limitações pessoais e compreender seus impactos sobre a equipe e o desempenho; buscar e refletir sobre </w:t>
            </w:r>
            <w:r>
              <w:rPr>
                <w:rFonts w:ascii="Times New Roman" w:hAnsi="Times New Roman"/>
                <w:i/>
                <w:iCs/>
                <w:color w:val="000000"/>
                <w:sz w:val="18"/>
                <w:szCs w:val="18"/>
              </w:rPr>
              <w:t>feedbacks</w:t>
            </w:r>
            <w:r>
              <w:rPr>
                <w:rFonts w:ascii="Times New Roman" w:hAnsi="Times New Roman"/>
                <w:color w:val="000000"/>
                <w:sz w:val="18"/>
                <w:szCs w:val="18"/>
              </w:rPr>
              <w:t xml:space="preserve"> para aprimorar continuamente a atuação profissional.</w:t>
            </w:r>
          </w:p>
        </w:tc>
      </w:tr>
      <w:tr>
        <w:trPr>
          <w:trHeight w:val="769" w:hRule="atLeast"/>
        </w:trPr>
        <w:tc>
          <w:tcPr>
            <w:tcW w:w="2316" w:type="dxa"/>
            <w:tcBorders>
              <w:start w:val="single" w:sz="6" w:space="0" w:color="000000"/>
              <w:bottom w:val="single" w:sz="6" w:space="0" w:color="000000"/>
            </w:tcBorders>
            <w:shd w:fill="FFFFFF" w:val="clear"/>
            <w:vAlign w:val="center"/>
          </w:tcPr>
          <w:p>
            <w:pPr>
              <w:pStyle w:val="Contedodatabela"/>
              <w:suppressAutoHyphens w:val="true"/>
              <w:bidi w:val="0"/>
              <w:spacing w:lineRule="auto" w:line="240" w:before="0" w:after="0"/>
              <w:jc w:val="start"/>
              <w:rPr/>
            </w:pPr>
            <w:r>
              <w:rPr>
                <w:rFonts w:eastAsia="NSimSun" w:cs="Arial" w:ascii="Times New Roman" w:hAnsi="Times New Roman"/>
                <w:color w:val="000000"/>
                <w:kern w:val="2"/>
                <w:sz w:val="18"/>
                <w:szCs w:val="18"/>
                <w:lang w:val="pt-BR" w:eastAsia="zh-CN" w:bidi="hi-IN"/>
              </w:rPr>
              <w:t>4. Motivar e influenciar outros</w:t>
            </w:r>
          </w:p>
        </w:tc>
        <w:tc>
          <w:tcPr>
            <w:tcW w:w="6779" w:type="dxa"/>
            <w:tcBorders>
              <w:start w:val="single" w:sz="6" w:space="0" w:color="000000"/>
              <w:bottom w:val="single" w:sz="6" w:space="0" w:color="000000"/>
              <w:end w:val="single" w:sz="6" w:space="0" w:color="000000"/>
            </w:tcBorders>
            <w:shd w:fill="FFFFFF" w:val="clear"/>
            <w:vAlign w:val="center"/>
          </w:tcPr>
          <w:p>
            <w:pPr>
              <w:pStyle w:val="Contedodatabela"/>
              <w:spacing w:lineRule="auto" w:line="240"/>
              <w:jc w:val="both"/>
              <w:rPr>
                <w:sz w:val="18"/>
                <w:szCs w:val="18"/>
              </w:rPr>
            </w:pPr>
            <w:r>
              <w:rPr>
                <w:rFonts w:ascii="Times New Roman" w:hAnsi="Times New Roman"/>
                <w:color w:val="000000"/>
                <w:sz w:val="18"/>
                <w:szCs w:val="18"/>
              </w:rPr>
              <w:t>Comunicar valores alinhados à missão organizacional; inspirar e influenciar positivamente os demais para o alcance das metas operacionais, inclusive quando não se possui autoridade formal.</w:t>
            </w:r>
          </w:p>
        </w:tc>
      </w:tr>
      <w:tr>
        <w:trPr/>
        <w:tc>
          <w:tcPr>
            <w:tcW w:w="2316" w:type="dxa"/>
            <w:tcBorders>
              <w:start w:val="single" w:sz="6" w:space="0" w:color="000000"/>
              <w:bottom w:val="single" w:sz="6" w:space="0" w:color="000000"/>
            </w:tcBorders>
            <w:shd w:fill="FFFFFF" w:val="clear"/>
            <w:vAlign w:val="center"/>
          </w:tcPr>
          <w:p>
            <w:pPr>
              <w:pStyle w:val="Contedodatabela"/>
              <w:suppressAutoHyphens w:val="true"/>
              <w:bidi w:val="0"/>
              <w:spacing w:lineRule="auto" w:line="240" w:before="0" w:after="0"/>
              <w:jc w:val="start"/>
              <w:rPr/>
            </w:pPr>
            <w:r>
              <w:rPr>
                <w:rFonts w:eastAsia="NSimSun" w:cs="Arial" w:ascii="Times New Roman" w:hAnsi="Times New Roman"/>
                <w:color w:val="000000"/>
                <w:kern w:val="2"/>
                <w:sz w:val="18"/>
                <w:szCs w:val="18"/>
                <w:lang w:val="pt-BR" w:eastAsia="zh-CN" w:bidi="hi-IN"/>
              </w:rPr>
              <w:t>5. Julgamento Crítico</w:t>
            </w:r>
          </w:p>
        </w:tc>
        <w:tc>
          <w:tcPr>
            <w:tcW w:w="6779" w:type="dxa"/>
            <w:tcBorders>
              <w:start w:val="single" w:sz="6" w:space="0" w:color="000000"/>
              <w:bottom w:val="single" w:sz="6" w:space="0" w:color="000000"/>
              <w:end w:val="single" w:sz="6" w:space="0" w:color="000000"/>
            </w:tcBorders>
            <w:shd w:fill="FFFFFF" w:val="clear"/>
            <w:vAlign w:val="center"/>
          </w:tcPr>
          <w:p>
            <w:pPr>
              <w:pStyle w:val="Contedodatabela"/>
              <w:spacing w:lineRule="auto" w:line="240"/>
              <w:jc w:val="both"/>
              <w:rPr>
                <w:sz w:val="18"/>
                <w:szCs w:val="18"/>
              </w:rPr>
            </w:pPr>
            <w:r>
              <w:rPr>
                <w:rFonts w:ascii="Times New Roman" w:hAnsi="Times New Roman"/>
                <w:color w:val="000000"/>
                <w:sz w:val="18"/>
                <w:szCs w:val="18"/>
              </w:rPr>
              <w:t>Analisar e exercer juízo em situações novas sem orientação específica; agir com iniciativa; assumir riscos informados e aprender com os resultados.</w:t>
            </w:r>
          </w:p>
        </w:tc>
      </w:tr>
      <w:tr>
        <w:trPr/>
        <w:tc>
          <w:tcPr>
            <w:tcW w:w="2316" w:type="dxa"/>
            <w:tcBorders>
              <w:start w:val="single" w:sz="6" w:space="0" w:color="000000"/>
              <w:bottom w:val="single" w:sz="6" w:space="0" w:color="000000"/>
            </w:tcBorders>
            <w:shd w:fill="FFFFFF" w:val="clear"/>
            <w:vAlign w:val="center"/>
          </w:tcPr>
          <w:p>
            <w:pPr>
              <w:pStyle w:val="Contedodatabela"/>
              <w:suppressAutoHyphens w:val="true"/>
              <w:bidi w:val="0"/>
              <w:spacing w:lineRule="auto" w:line="240" w:before="0" w:after="0"/>
              <w:jc w:val="start"/>
              <w:rPr/>
            </w:pPr>
            <w:r>
              <w:rPr>
                <w:rFonts w:eastAsia="NSimSun" w:cs="Arial" w:ascii="Times New Roman" w:hAnsi="Times New Roman"/>
                <w:color w:val="000000"/>
                <w:kern w:val="2"/>
                <w:sz w:val="18"/>
                <w:szCs w:val="18"/>
                <w:lang w:val="pt-BR" w:eastAsia="zh-CN" w:bidi="hi-IN"/>
              </w:rPr>
              <w:t>6. Gestão de Informações e Conhecimento</w:t>
            </w:r>
          </w:p>
        </w:tc>
        <w:tc>
          <w:tcPr>
            <w:tcW w:w="6779" w:type="dxa"/>
            <w:tcBorders>
              <w:start w:val="single" w:sz="6" w:space="0" w:color="000000"/>
              <w:bottom w:val="single" w:sz="6" w:space="0" w:color="000000"/>
              <w:end w:val="single" w:sz="6" w:space="0" w:color="000000"/>
            </w:tcBorders>
            <w:shd w:fill="FFFFFF" w:val="clear"/>
            <w:vAlign w:val="center"/>
          </w:tcPr>
          <w:p>
            <w:pPr>
              <w:pStyle w:val="Contedodatabela"/>
              <w:spacing w:lineRule="auto" w:line="240"/>
              <w:jc w:val="both"/>
              <w:rPr>
                <w:sz w:val="18"/>
                <w:szCs w:val="18"/>
              </w:rPr>
            </w:pPr>
            <w:r>
              <w:rPr>
                <w:rFonts w:ascii="Times New Roman" w:hAnsi="Times New Roman"/>
                <w:color w:val="000000"/>
                <w:sz w:val="18"/>
                <w:szCs w:val="18"/>
              </w:rPr>
              <w:t>Realizar coordenação entre setores para cooperação e coleta de informações; e transformar informação em conhecimento institucional diante de alta rotatividade.</w:t>
            </w:r>
          </w:p>
        </w:tc>
      </w:tr>
      <w:tr>
        <w:trPr/>
        <w:tc>
          <w:tcPr>
            <w:tcW w:w="2316" w:type="dxa"/>
            <w:tcBorders>
              <w:start w:val="single" w:sz="6" w:space="0" w:color="000000"/>
              <w:bottom w:val="single" w:sz="6" w:space="0" w:color="000000"/>
            </w:tcBorders>
            <w:shd w:fill="FFFFFF" w:val="clear"/>
            <w:vAlign w:val="center"/>
          </w:tcPr>
          <w:p>
            <w:pPr>
              <w:pStyle w:val="Contedodatabela"/>
              <w:suppressAutoHyphens w:val="true"/>
              <w:bidi w:val="0"/>
              <w:spacing w:lineRule="auto" w:line="240" w:before="0" w:after="0"/>
              <w:jc w:val="start"/>
              <w:rPr/>
            </w:pPr>
            <w:r>
              <w:rPr>
                <w:rFonts w:eastAsia="NSimSun" w:cs="Arial" w:ascii="Times New Roman" w:hAnsi="Times New Roman"/>
                <w:color w:val="000000"/>
                <w:kern w:val="2"/>
                <w:sz w:val="18"/>
                <w:szCs w:val="18"/>
                <w:lang w:val="pt-BR" w:eastAsia="zh-CN" w:bidi="hi-IN"/>
              </w:rPr>
              <w:t>7. Avaliação de Necessidades</w:t>
            </w:r>
          </w:p>
        </w:tc>
        <w:tc>
          <w:tcPr>
            <w:tcW w:w="6779" w:type="dxa"/>
            <w:tcBorders>
              <w:start w:val="single" w:sz="6" w:space="0" w:color="000000"/>
              <w:bottom w:val="single" w:sz="6" w:space="0" w:color="000000"/>
              <w:end w:val="single" w:sz="6" w:space="0" w:color="000000"/>
            </w:tcBorders>
            <w:shd w:fill="FFFFFF" w:val="clear"/>
            <w:vAlign w:val="center"/>
          </w:tcPr>
          <w:p>
            <w:pPr>
              <w:pStyle w:val="Contedodatabela"/>
              <w:spacing w:lineRule="auto" w:line="240"/>
              <w:jc w:val="both"/>
              <w:rPr>
                <w:sz w:val="18"/>
                <w:szCs w:val="18"/>
              </w:rPr>
            </w:pPr>
            <w:r>
              <w:rPr>
                <w:rFonts w:ascii="Times New Roman" w:hAnsi="Times New Roman"/>
                <w:color w:val="000000"/>
                <w:sz w:val="18"/>
                <w:szCs w:val="18"/>
              </w:rPr>
              <w:t>Construir consciência situacional, estimando tipo e volume de ajuda; integrar múltiplas fontes de informações e conhecimentos sobre as capacidades locais para dimensionar a resposta e orientar o plano operacional.</w:t>
            </w:r>
          </w:p>
        </w:tc>
      </w:tr>
      <w:tr>
        <w:trPr/>
        <w:tc>
          <w:tcPr>
            <w:tcW w:w="2316" w:type="dxa"/>
            <w:tcBorders>
              <w:start w:val="single" w:sz="6" w:space="0" w:color="000000"/>
              <w:bottom w:val="single" w:sz="6" w:space="0" w:color="000000"/>
            </w:tcBorders>
            <w:shd w:fill="FFFFFF" w:val="clear"/>
            <w:vAlign w:val="center"/>
          </w:tcPr>
          <w:p>
            <w:pPr>
              <w:pStyle w:val="Contedodatabela"/>
              <w:suppressAutoHyphens w:val="true"/>
              <w:bidi w:val="0"/>
              <w:spacing w:lineRule="auto" w:line="240" w:before="0" w:after="0"/>
              <w:jc w:val="start"/>
              <w:rPr/>
            </w:pPr>
            <w:r>
              <w:rPr>
                <w:rFonts w:eastAsia="NSimSun" w:cs="Arial" w:ascii="Times New Roman" w:hAnsi="Times New Roman"/>
                <w:color w:val="000000"/>
                <w:kern w:val="2"/>
                <w:sz w:val="18"/>
                <w:szCs w:val="18"/>
                <w:lang w:val="pt-BR" w:eastAsia="zh-CN" w:bidi="hi-IN"/>
              </w:rPr>
              <w:t>8. Gestão da Cadeia de Suprimentos</w:t>
            </w:r>
          </w:p>
        </w:tc>
        <w:tc>
          <w:tcPr>
            <w:tcW w:w="6779" w:type="dxa"/>
            <w:tcBorders>
              <w:start w:val="single" w:sz="6" w:space="0" w:color="000000"/>
              <w:bottom w:val="single" w:sz="6" w:space="0" w:color="000000"/>
              <w:end w:val="single" w:sz="6" w:space="0" w:color="000000"/>
            </w:tcBorders>
            <w:shd w:fill="FFFFFF" w:val="clear"/>
            <w:vAlign w:val="center"/>
          </w:tcPr>
          <w:p>
            <w:pPr>
              <w:pStyle w:val="Contedodatabela"/>
              <w:spacing w:lineRule="auto" w:line="240"/>
              <w:jc w:val="both"/>
              <w:rPr>
                <w:sz w:val="18"/>
                <w:szCs w:val="18"/>
              </w:rPr>
            </w:pPr>
            <w:r>
              <w:rPr>
                <w:rFonts w:ascii="Times New Roman" w:hAnsi="Times New Roman"/>
                <w:color w:val="000000"/>
                <w:sz w:val="18"/>
                <w:szCs w:val="18"/>
              </w:rPr>
              <w:t>Garantir a capacidade de suprimento em toda a cadeia logística, desde as fontes de origem até os destinatários finais, mesmo sob condições de alta incerteza e volatilidade da demanda.</w:t>
            </w:r>
          </w:p>
        </w:tc>
      </w:tr>
      <w:tr>
        <w:trPr/>
        <w:tc>
          <w:tcPr>
            <w:tcW w:w="2316" w:type="dxa"/>
            <w:tcBorders>
              <w:start w:val="single" w:sz="6" w:space="0" w:color="000000"/>
              <w:bottom w:val="single" w:sz="6" w:space="0" w:color="000000"/>
            </w:tcBorders>
            <w:shd w:fill="FFFFFF" w:val="clear"/>
            <w:vAlign w:val="center"/>
          </w:tcPr>
          <w:p>
            <w:pPr>
              <w:pStyle w:val="Contedodatabela"/>
              <w:suppressAutoHyphens w:val="true"/>
              <w:bidi w:val="0"/>
              <w:spacing w:lineRule="auto" w:line="240" w:before="0" w:after="0"/>
              <w:jc w:val="start"/>
              <w:rPr/>
            </w:pPr>
            <w:r>
              <w:rPr>
                <w:rFonts w:eastAsia="NSimSun" w:cs="Arial" w:ascii="Times New Roman" w:hAnsi="Times New Roman"/>
                <w:color w:val="000000"/>
                <w:kern w:val="2"/>
                <w:sz w:val="18"/>
                <w:szCs w:val="18"/>
                <w:lang w:val="pt-BR" w:eastAsia="zh-CN" w:bidi="hi-IN"/>
              </w:rPr>
              <w:t>9. Mobilização e Distribuição</w:t>
            </w:r>
          </w:p>
        </w:tc>
        <w:tc>
          <w:tcPr>
            <w:tcW w:w="6779" w:type="dxa"/>
            <w:tcBorders>
              <w:start w:val="single" w:sz="6" w:space="0" w:color="000000"/>
              <w:bottom w:val="single" w:sz="6" w:space="0" w:color="000000"/>
              <w:end w:val="single" w:sz="6" w:space="0" w:color="000000"/>
            </w:tcBorders>
            <w:shd w:fill="FFFFFF" w:val="clear"/>
            <w:vAlign w:val="center"/>
          </w:tcPr>
          <w:p>
            <w:pPr>
              <w:pStyle w:val="Contedodatabela"/>
              <w:spacing w:lineRule="auto" w:line="240"/>
              <w:jc w:val="both"/>
              <w:rPr>
                <w:sz w:val="18"/>
                <w:szCs w:val="18"/>
              </w:rPr>
            </w:pPr>
            <w:r>
              <w:rPr>
                <w:rFonts w:ascii="Times New Roman" w:hAnsi="Times New Roman"/>
                <w:color w:val="000000"/>
                <w:sz w:val="18"/>
                <w:szCs w:val="18"/>
              </w:rPr>
              <w:t>Mobilizar rapidamente recursos, estabelecer operações e executar distribuição até beneficiários; capacidade central especialmente na resposta e consolidação na recuperação.</w:t>
            </w:r>
          </w:p>
        </w:tc>
      </w:tr>
      <w:tr>
        <w:trPr/>
        <w:tc>
          <w:tcPr>
            <w:tcW w:w="2316" w:type="dxa"/>
            <w:tcBorders>
              <w:start w:val="single" w:sz="6" w:space="0" w:color="000000"/>
              <w:bottom w:val="single" w:sz="6" w:space="0" w:color="000000"/>
            </w:tcBorders>
            <w:shd w:fill="FFFFFF" w:val="clear"/>
            <w:vAlign w:val="center"/>
          </w:tcPr>
          <w:p>
            <w:pPr>
              <w:pStyle w:val="Contedodatabela"/>
              <w:suppressAutoHyphens w:val="true"/>
              <w:bidi w:val="0"/>
              <w:spacing w:lineRule="auto" w:line="240" w:before="0" w:after="0"/>
              <w:jc w:val="start"/>
              <w:rPr/>
            </w:pPr>
            <w:r>
              <w:rPr>
                <w:rFonts w:eastAsia="NSimSun" w:cs="Arial" w:ascii="Times New Roman" w:hAnsi="Times New Roman"/>
                <w:color w:val="000000"/>
                <w:kern w:val="2"/>
                <w:sz w:val="18"/>
                <w:szCs w:val="18"/>
                <w:lang w:val="pt-BR" w:eastAsia="zh-CN" w:bidi="hi-IN"/>
              </w:rPr>
              <w:t>10. Apoio de Serviços de Saúde</w:t>
            </w:r>
          </w:p>
        </w:tc>
        <w:tc>
          <w:tcPr>
            <w:tcW w:w="6779" w:type="dxa"/>
            <w:tcBorders>
              <w:start w:val="single" w:sz="6" w:space="0" w:color="000000"/>
              <w:bottom w:val="single" w:sz="6" w:space="0" w:color="000000"/>
              <w:end w:val="single" w:sz="6" w:space="0" w:color="000000"/>
            </w:tcBorders>
            <w:shd w:fill="FFFFFF" w:val="clear"/>
            <w:vAlign w:val="center"/>
          </w:tcPr>
          <w:p>
            <w:pPr>
              <w:pStyle w:val="Contedodatabela"/>
              <w:spacing w:lineRule="auto" w:line="240"/>
              <w:jc w:val="both"/>
              <w:rPr>
                <w:sz w:val="18"/>
                <w:szCs w:val="18"/>
              </w:rPr>
            </w:pPr>
            <w:r>
              <w:rPr>
                <w:rFonts w:ascii="Times New Roman" w:hAnsi="Times New Roman"/>
                <w:color w:val="000000"/>
                <w:sz w:val="18"/>
                <w:szCs w:val="18"/>
              </w:rPr>
              <w:t>Disponibilizar serviços imediatos de saúde como capacidade crítica, especialmente na fase inicial da resposta.</w:t>
            </w:r>
          </w:p>
        </w:tc>
      </w:tr>
    </w:tbl>
    <w:p>
      <w:pPr>
        <w:pStyle w:val="MdParagraph"/>
        <w:spacing w:lineRule="auto" w:line="240" w:before="0" w:after="0"/>
        <w:jc w:val="both"/>
        <w:rPr/>
      </w:pPr>
      <w:r>
        <w:rPr>
          <w:rStyle w:val="MdEm"/>
          <w:rFonts w:ascii="Times New Roman" w:hAnsi="Times New Roman"/>
          <w:i w:val="false"/>
          <w:iCs w:val="false"/>
          <w:color w:val="000000"/>
          <w:sz w:val="18"/>
          <w:szCs w:val="18"/>
        </w:rPr>
        <w:t>Fonte: Elaborado pelo autor (2025), com base em Apte, Gonçalves e Yoho (2016) e CHCF (2017).</w:t>
      </w:r>
    </w:p>
    <w:p>
      <w:pPr>
        <w:pStyle w:val="MdParagraph"/>
        <w:spacing w:lineRule="auto" w:line="240" w:before="0" w:after="0"/>
        <w:jc w:val="both"/>
        <w:rPr>
          <w:rFonts w:ascii="Times New Roman" w:hAnsi="Times New Roman"/>
          <w:i w:val="false"/>
          <w:i w:val="false"/>
          <w:iCs w:val="false"/>
          <w:color w:val="000000"/>
          <w:sz w:val="24"/>
          <w:szCs w:val="24"/>
        </w:rPr>
      </w:pPr>
      <w:r>
        <w:rPr>
          <w:rFonts w:ascii="Times New Roman" w:hAnsi="Times New Roman"/>
          <w:i w:val="false"/>
          <w:iCs w:val="false"/>
          <w:color w:val="000000"/>
          <w:sz w:val="24"/>
          <w:szCs w:val="24"/>
        </w:rPr>
      </w:r>
    </w:p>
    <w:p>
      <w:pPr>
        <w:pStyle w:val="Heading4"/>
        <w:spacing w:lineRule="auto" w:line="240" w:before="0" w:after="0"/>
        <w:jc w:val="both"/>
        <w:rPr/>
      </w:pPr>
      <w:r>
        <w:rPr>
          <w:rStyle w:val="Strong"/>
          <w:rFonts w:ascii="Times New Roman" w:hAnsi="Times New Roman"/>
          <w:b/>
          <w:bCs/>
          <w:color w:val="000000"/>
          <w:kern w:val="0"/>
          <w:sz w:val="24"/>
          <w:szCs w:val="24"/>
        </w:rPr>
        <w:t>4.2 Furacão Katrina</w:t>
      </w:r>
    </w:p>
    <w:p>
      <w:pPr>
        <w:pStyle w:val="BodyText"/>
        <w:tabs>
          <w:tab w:val="clear" w:pos="709"/>
          <w:tab w:val="left" w:pos="967" w:leader="none"/>
        </w:tabs>
        <w:suppressAutoHyphens w:val="true"/>
        <w:spacing w:lineRule="auto" w:line="240" w:before="0" w:after="0"/>
        <w:ind w:firstLine="709"/>
        <w:jc w:val="both"/>
        <w:rPr>
          <w:rFonts w:ascii="Times New Roman" w:hAnsi="Times New Roman"/>
        </w:rPr>
      </w:pPr>
      <w:r>
        <w:rPr>
          <w:rFonts w:ascii="Times New Roman" w:hAnsi="Times New Roman"/>
          <w:color w:val="000000"/>
          <w:kern w:val="0"/>
        </w:rPr>
        <w:tab/>
      </w:r>
      <w:r>
        <w:rPr>
          <w:rFonts w:ascii="Times New Roman" w:hAnsi="Times New Roman"/>
        </w:rPr>
        <w:t xml:space="preserve">A passagem do furacão Katrina pela região sul dos Estados Unidos gerou enormes perdas materiais e humanas, impondo às autoridades locais, estaduais e federais o desafio de atuar de forma coordenada para aliviar o sofrimento da população e restabelecer a normalidade o mais rapidamente possível em todas as fases da resposta humanitária. Apesar da magnitude do desastre, a atuação dos órgãos públicos apresentou diversas falhas no atendimento às necessidades da população. </w:t>
      </w:r>
    </w:p>
    <w:p>
      <w:pPr>
        <w:pStyle w:val="BodyText"/>
        <w:tabs>
          <w:tab w:val="clear" w:pos="709"/>
          <w:tab w:val="left" w:pos="967" w:leader="none"/>
        </w:tabs>
        <w:suppressAutoHyphens w:val="true"/>
        <w:spacing w:lineRule="auto" w:line="240" w:before="0" w:after="0"/>
        <w:ind w:firstLine="709"/>
        <w:jc w:val="both"/>
        <w:rPr>
          <w:rFonts w:ascii="Times New Roman" w:hAnsi="Times New Roman"/>
        </w:rPr>
      </w:pPr>
      <w:r>
        <w:rPr>
          <w:rFonts w:ascii="Times New Roman" w:hAnsi="Times New Roman"/>
          <w:color w:val="000000"/>
          <w:kern w:val="0"/>
        </w:rPr>
        <w:tab/>
      </w:r>
      <w:r>
        <w:rPr>
          <w:rFonts w:ascii="Times New Roman" w:hAnsi="Times New Roman"/>
        </w:rPr>
        <w:t xml:space="preserve">Mesmo após a realização de exercícios prévios sobre desastres naturais, inclusive devido à alta incidência de tempestades na Louisiana, as autoridades demonstraram pouco entendimento do contexto local durante a resposta efetiva. A interdependência de sistemas críticos, como energia e transporte, e a ausência de reforço em estruturas essenciais, como os diques de Nova Orleans, agravaram significativamente os impactos. Como destacou a governadora Kathleen Blanco (2005, </w:t>
      </w:r>
      <w:r>
        <w:rPr>
          <w:rFonts w:ascii="Times New Roman" w:hAnsi="Times New Roman"/>
          <w:i/>
          <w:iCs/>
        </w:rPr>
        <w:t>apud</w:t>
      </w:r>
      <w:r>
        <w:rPr>
          <w:rFonts w:ascii="Times New Roman" w:hAnsi="Times New Roman"/>
        </w:rPr>
        <w:t xml:space="preserve"> </w:t>
      </w:r>
      <w:r>
        <w:rPr>
          <w:rFonts w:ascii="Times New Roman" w:hAnsi="Times New Roman"/>
          <w:i/>
          <w:iCs/>
        </w:rPr>
        <w:t>U.S. House of Representatives</w:t>
      </w:r>
      <w:r>
        <w:rPr>
          <w:rFonts w:ascii="Times New Roman" w:hAnsi="Times New Roman"/>
        </w:rPr>
        <w:t xml:space="preserve">, 2006, p. 86), “nós não estaríamos aqui hoje se os diques não houvessem falhado”. A falta de compreensão da situação local e das medidas necessárias à salvaguarda da população comprometeram a eficácia da resposta, evidenciando falhas na competência de entendimento do contexto humanitário. </w:t>
      </w:r>
    </w:p>
    <w:p>
      <w:pPr>
        <w:pStyle w:val="BodyText"/>
        <w:widowControl/>
        <w:tabs>
          <w:tab w:val="clear" w:pos="709"/>
          <w:tab w:val="left" w:pos="967" w:leader="none"/>
        </w:tabs>
        <w:suppressAutoHyphens w:val="true"/>
        <w:bidi w:val="0"/>
        <w:spacing w:lineRule="auto" w:line="240" w:before="0" w:after="0"/>
        <w:ind w:firstLine="709"/>
        <w:jc w:val="both"/>
        <w:rPr/>
      </w:pPr>
      <w:r>
        <w:rPr>
          <w:rFonts w:ascii="Times New Roman" w:hAnsi="Times New Roman"/>
          <w:color w:val="000000"/>
          <w:kern w:val="0"/>
        </w:rPr>
        <w:tab/>
      </w:r>
      <w:r>
        <w:rPr>
          <w:rFonts w:ascii="Times New Roman" w:hAnsi="Times New Roman"/>
        </w:rPr>
        <w:t xml:space="preserve">A análise do exercício de resgate </w:t>
      </w:r>
      <w:r>
        <w:rPr>
          <w:rStyle w:val="Emphasis"/>
          <w:rFonts w:ascii="Times New Roman" w:hAnsi="Times New Roman"/>
        </w:rPr>
        <w:t>Hurricane Pam</w:t>
      </w:r>
      <w:r>
        <w:rPr>
          <w:rFonts w:ascii="Times New Roman" w:hAnsi="Times New Roman"/>
        </w:rPr>
        <w:t xml:space="preserve">, realizado em 2004, demonstrou que o planejamento não antecipou diversas fragilidades e que algumas lições aprendidas não foram posteriormente implementadas, conforme relatório da </w:t>
      </w:r>
      <w:r>
        <w:rPr>
          <w:rStyle w:val="Emphasis"/>
          <w:rFonts w:ascii="Times New Roman" w:hAnsi="Times New Roman"/>
        </w:rPr>
        <w:t>U.S. House of Representatives</w:t>
      </w:r>
      <w:r>
        <w:rPr>
          <w:rFonts w:ascii="Times New Roman" w:hAnsi="Times New Roman"/>
        </w:rPr>
        <w:t xml:space="preserve"> (2006). Tal constatação evidencia deficiências nos processos de gestão da informação e do conhecimento, especialmente no que se refere à internalização das lições aprendidas e à priorização de correções estruturais. </w:t>
      </w:r>
    </w:p>
    <w:p>
      <w:pPr>
        <w:pStyle w:val="BodyText"/>
        <w:widowControl/>
        <w:tabs>
          <w:tab w:val="clear" w:pos="709"/>
          <w:tab w:val="left" w:pos="967" w:leader="none"/>
        </w:tabs>
        <w:suppressAutoHyphens w:val="true"/>
        <w:bidi w:val="0"/>
        <w:spacing w:lineRule="auto" w:line="240" w:before="0" w:after="0"/>
        <w:ind w:firstLine="709"/>
        <w:jc w:val="both"/>
        <w:rPr/>
      </w:pPr>
      <w:r>
        <w:rPr>
          <w:rFonts w:eastAsia="NSimSun" w:cs="Arial" w:ascii="Times New Roman" w:hAnsi="Times New Roman"/>
          <w:color w:val="000000"/>
          <w:kern w:val="0"/>
          <w:sz w:val="24"/>
          <w:szCs w:val="24"/>
          <w:lang w:val="pt-BR" w:eastAsia="zh-CN" w:bidi="hi-IN"/>
        </w:rPr>
        <w:tab/>
      </w:r>
      <w:r>
        <w:rPr>
          <w:rFonts w:ascii="Times New Roman" w:hAnsi="Times New Roman"/>
        </w:rPr>
        <w:t xml:space="preserve">O relatório </w:t>
      </w:r>
      <w:r>
        <w:rPr>
          <w:rStyle w:val="Emphasis"/>
          <w:rFonts w:ascii="Times New Roman" w:hAnsi="Times New Roman"/>
        </w:rPr>
        <w:t>Hurricane Katrina: A Nation Still Unprepared</w:t>
      </w:r>
      <w:r>
        <w:rPr>
          <w:rFonts w:ascii="Times New Roman" w:hAnsi="Times New Roman"/>
        </w:rPr>
        <w:t xml:space="preserve"> destacou que a sobreposição de decisões em diferentes níveis administrativos gerou atrasos críticos. A falta de clareza quanto às autoridades e responsabilidades revelou fragilidades na tomada de decisão, particularmente na capacidade de julgamento crítico necessária para acionar outros entes e coordenar esforços interinstitucionai</w:t>
      </w:r>
      <w:r>
        <w:rPr>
          <w:rFonts w:ascii="Times New Roman" w:hAnsi="Times New Roman"/>
        </w:rPr>
        <w:t>s.</w:t>
      </w:r>
    </w:p>
    <w:p>
      <w:pPr>
        <w:pStyle w:val="BodyText"/>
        <w:widowControl/>
        <w:tabs>
          <w:tab w:val="clear" w:pos="709"/>
          <w:tab w:val="left" w:pos="967" w:leader="none"/>
        </w:tabs>
        <w:suppressAutoHyphens w:val="true"/>
        <w:bidi w:val="0"/>
        <w:spacing w:lineRule="auto" w:line="240" w:before="0" w:after="0"/>
        <w:ind w:firstLine="709"/>
        <w:jc w:val="both"/>
        <w:rPr/>
      </w:pPr>
      <w:r>
        <w:rPr>
          <w:rFonts w:ascii="Times New Roman" w:hAnsi="Times New Roman"/>
        </w:rPr>
        <w:t xml:space="preserve">Essas falhas de coordenação e comunicação, agravadas pela multiplicidade de </w:t>
      </w:r>
      <w:r>
        <w:rPr>
          <w:rStyle w:val="Emphasis"/>
          <w:rFonts w:ascii="Times New Roman" w:hAnsi="Times New Roman"/>
        </w:rPr>
        <w:t>stakeholders</w:t>
      </w:r>
      <w:r>
        <w:rPr>
          <w:rFonts w:ascii="Times New Roman" w:hAnsi="Times New Roman"/>
        </w:rPr>
        <w:t xml:space="preserve">, como ONGs, órgãos federais, estaduais e locais, prejudicaram a gestão da informação e o julgamento crítico das autoridades, comprometendo a avaliação de necessidades e, consequentemente, o fluxo de suprimentos aos beneficiários (THOMAS; MIZUSHIMA, 2005; FONTAINHA; MELO; LEIRAS, 2016). </w:t>
      </w:r>
    </w:p>
    <w:p>
      <w:pPr>
        <w:pStyle w:val="BodyText"/>
        <w:suppressAutoHyphens w:val="true"/>
        <w:spacing w:lineRule="auto" w:line="240" w:before="0" w:after="0"/>
        <w:jc w:val="both"/>
        <w:rPr>
          <w:rFonts w:ascii="Times New Roman" w:hAnsi="Times New Roman"/>
          <w:color w:val="000000"/>
          <w:kern w:val="0"/>
        </w:rPr>
      </w:pPr>
      <w:r>
        <w:rPr>
          <w:rFonts w:ascii="Times New Roman" w:hAnsi="Times New Roman"/>
          <w:color w:val="000000"/>
          <w:kern w:val="0"/>
        </w:rPr>
      </w:r>
    </w:p>
    <w:p>
      <w:pPr>
        <w:pStyle w:val="Heading4"/>
        <w:suppressAutoHyphens w:val="true"/>
        <w:spacing w:lineRule="auto" w:line="240" w:before="0" w:after="0"/>
        <w:jc w:val="both"/>
        <w:rPr/>
      </w:pPr>
      <w:r>
        <w:rPr>
          <w:rStyle w:val="Strong"/>
          <w:rFonts w:ascii="Times New Roman" w:hAnsi="Times New Roman"/>
          <w:b/>
          <w:bCs/>
          <w:color w:val="000000"/>
          <w:kern w:val="0"/>
        </w:rPr>
        <w:t>4.3 Terremoto no Haiti (2010)</w:t>
      </w:r>
    </w:p>
    <w:p>
      <w:pPr>
        <w:pStyle w:val="BodyText"/>
        <w:tabs>
          <w:tab w:val="clear" w:pos="709"/>
          <w:tab w:val="left" w:pos="800" w:leader="none"/>
        </w:tabs>
        <w:suppressAutoHyphens w:val="true"/>
        <w:spacing w:lineRule="auto" w:line="240" w:before="0" w:after="0"/>
        <w:ind w:firstLine="709" w:start="0"/>
        <w:jc w:val="both"/>
        <w:rPr/>
      </w:pPr>
      <w:r>
        <w:rPr>
          <w:rFonts w:ascii="Times New Roman" w:hAnsi="Times New Roman"/>
          <w:b w:val="false"/>
          <w:bCs w:val="false"/>
          <w:color w:val="000000"/>
          <w:kern w:val="0"/>
        </w:rPr>
        <w:tab/>
      </w:r>
      <w:r>
        <w:rPr>
          <w:rFonts w:ascii="Times New Roman" w:hAnsi="Times New Roman"/>
        </w:rPr>
        <w:t>O terremoto ocorrido em 12 de janeiro de 2010 no Haiti foi um evento catastrófico que expôs as limitações da comunidade internacional na resposta humanitária a um país já amplamente dependente de ajuda externa, situação evidenciada pela presença de uma missão de paz desde 2004.</w:t>
      </w:r>
    </w:p>
    <w:p>
      <w:pPr>
        <w:pStyle w:val="BodyText"/>
        <w:tabs>
          <w:tab w:val="clear" w:pos="709"/>
          <w:tab w:val="left" w:pos="800" w:leader="none"/>
        </w:tabs>
        <w:suppressAutoHyphens w:val="true"/>
        <w:spacing w:lineRule="auto" w:line="240" w:before="0" w:after="0"/>
        <w:ind w:firstLine="709" w:start="0"/>
        <w:jc w:val="both"/>
        <w:rPr/>
      </w:pPr>
      <w:r>
        <w:rPr>
          <w:rFonts w:ascii="Times New Roman" w:hAnsi="Times New Roman"/>
        </w:rPr>
        <w:t>De acordo com a Organização Pan-Americana da Saúde (OPAS, 2012), embora a resposta humanitária tenha sido ampla, observou-se falta de coordenação no compartilhamento de informações e na condução das ações. Houve, ainda, desconsideração por parte de grupos internacionais quanto à autoridade do governo haitiano, o que evidenciou deficiências na gestão da informação e do conhecimento. Segundo o então primeiro-ministro Jean-Max Bellerive (</w:t>
      </w:r>
      <w:r>
        <w:rPr>
          <w:rFonts w:ascii="Times New Roman" w:hAnsi="Times New Roman"/>
          <w:i/>
          <w:iCs/>
        </w:rPr>
        <w:t>apud</w:t>
      </w:r>
      <w:r>
        <w:rPr>
          <w:rFonts w:ascii="Times New Roman" w:hAnsi="Times New Roman"/>
        </w:rPr>
        <w:t xml:space="preserve"> </w:t>
      </w:r>
      <w:r>
        <w:rPr>
          <w:rStyle w:val="Emphasis"/>
          <w:rFonts w:ascii="Times New Roman" w:hAnsi="Times New Roman"/>
        </w:rPr>
        <w:t xml:space="preserve">Encyclopaedia Britannica, </w:t>
      </w:r>
      <w:r>
        <w:rPr>
          <w:rFonts w:ascii="Times New Roman" w:hAnsi="Times New Roman"/>
        </w:rPr>
        <w:t>2010), diversas organizações não governamentais deixaram de repassar dados sobre os recursos aplicados, dificultando a tomada de decisão sobre a alocação de meios próprios.</w:t>
      </w:r>
    </w:p>
    <w:p>
      <w:pPr>
        <w:pStyle w:val="BodyText"/>
        <w:tabs>
          <w:tab w:val="clear" w:pos="709"/>
          <w:tab w:val="left" w:pos="800" w:leader="none"/>
        </w:tabs>
        <w:suppressAutoHyphens w:val="true"/>
        <w:spacing w:lineRule="auto" w:line="240" w:before="0" w:after="0"/>
        <w:ind w:firstLine="709" w:start="0"/>
        <w:jc w:val="both"/>
        <w:rPr>
          <w:rFonts w:ascii="Times New Roman" w:hAnsi="Times New Roman"/>
        </w:rPr>
      </w:pPr>
      <w:r>
        <w:rPr>
          <w:rFonts w:ascii="Times New Roman" w:hAnsi="Times New Roman"/>
        </w:rPr>
        <w:t>A diretora da OPAS, Mirta Roses, enfatizou que a coordenação só é efetiva quando as autoridades nacionais assumem de fato a liderança do processo (OPAS, 2012), o que reforça a importância da competência de entendimento do contexto humanitário.</w:t>
      </w:r>
    </w:p>
    <w:p>
      <w:pPr>
        <w:pStyle w:val="BodyText"/>
        <w:tabs>
          <w:tab w:val="clear" w:pos="709"/>
          <w:tab w:val="left" w:pos="800" w:leader="none"/>
        </w:tabs>
        <w:suppressAutoHyphens w:val="true"/>
        <w:spacing w:lineRule="auto" w:line="240" w:before="0" w:after="0"/>
        <w:ind w:firstLine="709" w:start="0"/>
        <w:jc w:val="both"/>
        <w:rPr/>
      </w:pPr>
      <w:r>
        <w:rPr>
          <w:rFonts w:ascii="Times New Roman" w:hAnsi="Times New Roman"/>
        </w:rPr>
        <w:t xml:space="preserve">Apesar das dificuldades, o relatório destacou o sistema internacional de gestão logística, administrado sob a supervisão das autoridades nacionais, como um exemplo de sucesso. De acordo com a </w:t>
      </w:r>
      <w:r>
        <w:rPr>
          <w:rStyle w:val="Emphasis"/>
          <w:rFonts w:ascii="Times New Roman" w:hAnsi="Times New Roman"/>
        </w:rPr>
        <w:t>Encyclopaedia Britannica</w:t>
      </w:r>
      <w:r>
        <w:rPr>
          <w:rFonts w:ascii="Times New Roman" w:hAnsi="Times New Roman"/>
        </w:rPr>
        <w:t xml:space="preserve"> (2010), com a infraestrutura de rede de computadores preservada, os meios eletrônicos tornaram-se fundamentais para conectar pessoas e coordenar esforços de ajuda, demonstrando eficiência na disseminação e utilização </w:t>
      </w:r>
      <w:r>
        <w:rPr>
          <w:rFonts w:ascii="Times New Roman" w:hAnsi="Times New Roman"/>
        </w:rPr>
        <w:t>de informações.</w:t>
      </w:r>
    </w:p>
    <w:p>
      <w:pPr>
        <w:pStyle w:val="BodyText"/>
        <w:tabs>
          <w:tab w:val="clear" w:pos="709"/>
          <w:tab w:val="left" w:pos="800" w:leader="none"/>
        </w:tabs>
        <w:suppressAutoHyphens w:val="true"/>
        <w:spacing w:lineRule="auto" w:line="240" w:before="0" w:after="0"/>
        <w:ind w:firstLine="709" w:start="0"/>
        <w:jc w:val="both"/>
        <w:rPr/>
      </w:pPr>
      <w:r>
        <w:rPr>
          <w:rFonts w:ascii="Times New Roman" w:hAnsi="Times New Roman"/>
        </w:rPr>
        <w:tab/>
        <w:t xml:space="preserve">Os danos à infraestrutura de saúde, especialmente aos hospitais, comprometeram o atendimento aos sobreviventes e evidenciaram a necessidade de apoio contínuo aos serviços de saúde durante o período pós-desastre. Nesse aspecto, o </w:t>
      </w:r>
      <w:r>
        <w:rPr>
          <w:rFonts w:ascii="Times New Roman" w:hAnsi="Times New Roman"/>
        </w:rPr>
        <w:t xml:space="preserve">Fundo das Nações Unidas para a Infância </w:t>
      </w:r>
      <w:r>
        <w:rPr>
          <w:rFonts w:ascii="Times New Roman" w:hAnsi="Times New Roman"/>
        </w:rPr>
        <w:t>(</w:t>
      </w:r>
      <w:r>
        <w:rPr>
          <w:rFonts w:ascii="Times New Roman" w:hAnsi="Times New Roman"/>
        </w:rPr>
        <w:t>UNICEF</w:t>
      </w:r>
      <w:r>
        <w:rPr>
          <w:rFonts w:ascii="Times New Roman" w:hAnsi="Times New Roman"/>
        </w:rPr>
        <w:t>)</w:t>
      </w:r>
      <w:r>
        <w:rPr>
          <w:rFonts w:ascii="Times New Roman" w:hAnsi="Times New Roman"/>
        </w:rPr>
        <w:t xml:space="preserve"> destacou-se ao atender às necessidades da população em água e</w:t>
      </w:r>
      <w:r>
        <w:rPr>
          <w:rFonts w:ascii="Times New Roman" w:hAnsi="Times New Roman"/>
        </w:rPr>
        <w:t xml:space="preserve"> saneamento (APTE; GONÇALVES; YOHO, 2016).</w:t>
      </w:r>
    </w:p>
    <w:p>
      <w:pPr>
        <w:pStyle w:val="BodyText"/>
        <w:tabs>
          <w:tab w:val="clear" w:pos="709"/>
          <w:tab w:val="left" w:pos="800" w:leader="none"/>
        </w:tabs>
        <w:suppressAutoHyphens w:val="true"/>
        <w:spacing w:lineRule="auto" w:line="240" w:before="0" w:after="0"/>
        <w:ind w:hanging="0" w:start="0"/>
        <w:jc w:val="both"/>
        <w:rPr/>
      </w:pPr>
      <w:r>
        <w:rPr>
          <w:rFonts w:ascii="Times New Roman" w:hAnsi="Times New Roman"/>
        </w:rPr>
        <w:tab/>
        <w:t xml:space="preserve">Por fim, conforme a </w:t>
      </w:r>
      <w:r>
        <w:rPr>
          <w:rStyle w:val="Emphasis"/>
          <w:rFonts w:ascii="Times New Roman" w:hAnsi="Times New Roman"/>
        </w:rPr>
        <w:t>Encyclopaedia Britannica</w:t>
      </w:r>
      <w:r>
        <w:rPr>
          <w:rFonts w:ascii="Times New Roman" w:hAnsi="Times New Roman"/>
        </w:rPr>
        <w:t xml:space="preserve"> (2010), as Forças Armadas dos Estados Unidos forneceram apoio substancial nos primeiros momentos da resposta, corroborando a análise de Apte, Gonçalves e Yoho (2016) de que as forças armadas geralmente figuram entre os primeiros atores a atuar devido às suas capacidades de transporte e comunicação, correspondendo à competência de mobilização e distribuição, essencial em cenários com infraestrutura severamente danificada. </w:t>
      </w:r>
    </w:p>
    <w:p>
      <w:pPr>
        <w:pStyle w:val="BodyText"/>
        <w:suppressAutoHyphens w:val="true"/>
        <w:spacing w:lineRule="auto" w:line="240" w:before="0" w:after="0"/>
        <w:ind w:firstLine="709"/>
        <w:jc w:val="both"/>
        <w:rPr>
          <w:rFonts w:ascii="Times New Roman" w:hAnsi="Times New Roman"/>
          <w:b w:val="false"/>
          <w:bCs w:val="false"/>
          <w:color w:val="000000"/>
          <w:kern w:val="0"/>
        </w:rPr>
      </w:pPr>
      <w:r>
        <w:rPr>
          <w:rFonts w:ascii="Times New Roman" w:hAnsi="Times New Roman"/>
          <w:b w:val="false"/>
          <w:bCs w:val="false"/>
          <w:color w:val="000000"/>
          <w:kern w:val="0"/>
        </w:rPr>
      </w:r>
    </w:p>
    <w:p>
      <w:pPr>
        <w:pStyle w:val="Heading4"/>
        <w:suppressAutoHyphens w:val="true"/>
        <w:spacing w:before="0" w:after="0"/>
        <w:jc w:val="both"/>
        <w:rPr/>
      </w:pPr>
      <w:r>
        <w:rPr>
          <w:rStyle w:val="Strong"/>
          <w:rFonts w:ascii="Times New Roman" w:hAnsi="Times New Roman"/>
          <w:b/>
          <w:bCs/>
          <w:color w:val="000000"/>
          <w:kern w:val="0"/>
        </w:rPr>
        <w:t>4.4 Surto de Ebola na Libéria (2014)</w:t>
      </w:r>
    </w:p>
    <w:p>
      <w:pPr>
        <w:pStyle w:val="BodyText"/>
        <w:tabs>
          <w:tab w:val="clear" w:pos="709"/>
          <w:tab w:val="left" w:pos="733" w:leader="none"/>
        </w:tabs>
        <w:suppressAutoHyphens w:val="true"/>
        <w:spacing w:lineRule="auto" w:line="240" w:before="0" w:after="0"/>
        <w:ind w:firstLine="709"/>
        <w:jc w:val="both"/>
        <w:rPr>
          <w:rFonts w:ascii="Times New Roman" w:hAnsi="Times New Roman"/>
          <w:b w:val="false"/>
          <w:bCs w:val="false"/>
          <w:color w:val="000000"/>
          <w:kern w:val="0"/>
        </w:rPr>
      </w:pPr>
      <w:r>
        <w:rPr>
          <w:rFonts w:ascii="Times New Roman" w:hAnsi="Times New Roman"/>
          <w:b w:val="false"/>
          <w:bCs w:val="false"/>
          <w:color w:val="000000"/>
          <w:kern w:val="0"/>
        </w:rPr>
        <w:t xml:space="preserve">A rápida disseminação do vírus Ebola representou um desafio extremo para a área de saúde, dada sua alta letalidade e transmissibilidade. Dean </w:t>
      </w:r>
      <w:r>
        <w:rPr>
          <w:rFonts w:ascii="Times New Roman" w:hAnsi="Times New Roman"/>
          <w:b w:val="false"/>
          <w:bCs w:val="false"/>
          <w:i/>
          <w:iCs/>
          <w:color w:val="000000"/>
          <w:kern w:val="0"/>
        </w:rPr>
        <w:t>et al.</w:t>
      </w:r>
      <w:r>
        <w:rPr>
          <w:rFonts w:ascii="Times New Roman" w:hAnsi="Times New Roman"/>
          <w:b w:val="false"/>
          <w:bCs w:val="false"/>
          <w:color w:val="000000"/>
          <w:kern w:val="0"/>
        </w:rPr>
        <w:t xml:space="preserve"> (2016) concluíram que o risco de transmissão é significativamente maior entre pessoas que mantêm contato direto com indivíduos infectados, enquanto Jacob </w:t>
      </w:r>
      <w:r>
        <w:rPr>
          <w:rFonts w:ascii="Times New Roman" w:hAnsi="Times New Roman"/>
          <w:b w:val="false"/>
          <w:bCs w:val="false"/>
          <w:i/>
          <w:iCs/>
          <w:color w:val="000000"/>
          <w:kern w:val="0"/>
        </w:rPr>
        <w:t xml:space="preserve">et al. </w:t>
      </w:r>
      <w:r>
        <w:rPr>
          <w:rFonts w:ascii="Times New Roman" w:hAnsi="Times New Roman"/>
          <w:b w:val="false"/>
          <w:bCs w:val="false"/>
          <w:i w:val="false"/>
          <w:iCs w:val="false"/>
          <w:color w:val="000000"/>
          <w:kern w:val="0"/>
        </w:rPr>
        <w:t>(2020)</w:t>
      </w:r>
      <w:r>
        <w:rPr>
          <w:rFonts w:ascii="Times New Roman" w:hAnsi="Times New Roman"/>
          <w:b w:val="false"/>
          <w:bCs w:val="false"/>
          <w:color w:val="000000"/>
          <w:kern w:val="0"/>
        </w:rPr>
        <w:t xml:space="preserve"> o descrevem como severo e frequentemente letal, tornando indispensáveis medidas de isolamento e quarentena. </w:t>
      </w:r>
    </w:p>
    <w:p>
      <w:pPr>
        <w:pStyle w:val="BodyText"/>
        <w:tabs>
          <w:tab w:val="clear" w:pos="709"/>
          <w:tab w:val="left" w:pos="733" w:leader="none"/>
        </w:tabs>
        <w:suppressAutoHyphens w:val="true"/>
        <w:spacing w:lineRule="auto" w:line="240" w:before="0" w:after="0"/>
        <w:ind w:firstLine="709"/>
        <w:jc w:val="both"/>
        <w:rPr>
          <w:rFonts w:ascii="Times New Roman" w:hAnsi="Times New Roman"/>
        </w:rPr>
      </w:pPr>
      <w:r>
        <w:rPr>
          <w:rFonts w:ascii="Times New Roman" w:hAnsi="Times New Roman"/>
          <w:b w:val="false"/>
          <w:bCs w:val="false"/>
          <w:color w:val="000000"/>
          <w:kern w:val="0"/>
        </w:rPr>
        <w:tab/>
      </w:r>
      <w:r>
        <w:rPr>
          <w:rFonts w:ascii="Times New Roman" w:hAnsi="Times New Roman"/>
        </w:rPr>
        <w:t xml:space="preserve">O entendimento do contexto humanitário e cultural mostrou-se determinante. Segundo Abramowitz </w:t>
      </w:r>
      <w:r>
        <w:rPr>
          <w:rFonts w:ascii="Times New Roman" w:hAnsi="Times New Roman"/>
          <w:i/>
          <w:iCs/>
        </w:rPr>
        <w:t>et al.</w:t>
      </w:r>
      <w:r>
        <w:rPr>
          <w:rFonts w:ascii="Times New Roman" w:hAnsi="Times New Roman"/>
        </w:rPr>
        <w:t xml:space="preserve"> (2015), os aspectos valorizados pelos profissionais de saúde nem sempre correspondem aos considerados mais relevantes pelas comunidades afetadas, sendo essencial compreender os laços emocionais e sociais que moldam a resposta ao surto. Thiam </w:t>
      </w:r>
      <w:r>
        <w:rPr>
          <w:rFonts w:ascii="Times New Roman" w:hAnsi="Times New Roman"/>
          <w:i/>
          <w:iCs/>
        </w:rPr>
        <w:t>et al.</w:t>
      </w:r>
      <w:r>
        <w:rPr>
          <w:rFonts w:ascii="Times New Roman" w:hAnsi="Times New Roman"/>
        </w:rPr>
        <w:t xml:space="preserve"> (2015, p. 3) observaram percepção semelhante na Guiné, registrando um depoimento revelador: “As autoridades dizem que é uma doença que não tem cura e que ela mata. Para que as pessoas iriam para o hospital?”</w:t>
      </w:r>
    </w:p>
    <w:p>
      <w:pPr>
        <w:pStyle w:val="BodyText"/>
        <w:tabs>
          <w:tab w:val="clear" w:pos="709"/>
          <w:tab w:val="left" w:pos="733" w:leader="none"/>
        </w:tabs>
        <w:suppressAutoHyphens w:val="true"/>
        <w:spacing w:lineRule="auto" w:line="240" w:before="0" w:after="0"/>
        <w:ind w:firstLine="709"/>
        <w:jc w:val="both"/>
        <w:rPr>
          <w:rFonts w:ascii="Times New Roman" w:hAnsi="Times New Roman"/>
        </w:rPr>
      </w:pPr>
      <w:r>
        <w:rPr>
          <w:rFonts w:ascii="Times New Roman" w:hAnsi="Times New Roman"/>
          <w:b w:val="false"/>
          <w:bCs w:val="false"/>
          <w:color w:val="000000"/>
          <w:kern w:val="0"/>
        </w:rPr>
        <w:tab/>
      </w:r>
      <w:r>
        <w:rPr>
          <w:rFonts w:ascii="Times New Roman" w:hAnsi="Times New Roman"/>
        </w:rPr>
        <w:t xml:space="preserve">A Organização Mundial da Saúde (OMS, 2015) relatou que, nas regiões de Grand Bassa e Grand Cape Mount, as equipes locais careciam de treinamento para detecção de casos, rastreamento de contatos e manejo de pacientes. Havia escassez de equipamentos de proteção individual e medicamentos, além de comunicações intermitentes. Tal cenário reflete um déficit de autoconsciência nas instituições locais, além de gestão da informação e do conhecimento, comprometendo a eficácia da resposta. </w:t>
      </w:r>
    </w:p>
    <w:p>
      <w:pPr>
        <w:pStyle w:val="BodyText"/>
        <w:tabs>
          <w:tab w:val="clear" w:pos="709"/>
          <w:tab w:val="left" w:pos="733" w:leader="none"/>
        </w:tabs>
        <w:suppressAutoHyphens w:val="true"/>
        <w:spacing w:lineRule="auto" w:line="240" w:before="0" w:after="0"/>
        <w:ind w:firstLine="709"/>
        <w:jc w:val="both"/>
        <w:rPr>
          <w:rFonts w:ascii="Times New Roman" w:hAnsi="Times New Roman"/>
        </w:rPr>
      </w:pPr>
      <w:r>
        <w:rPr>
          <w:rFonts w:ascii="Times New Roman" w:hAnsi="Times New Roman"/>
          <w:b w:val="false"/>
          <w:bCs w:val="false"/>
          <w:color w:val="000000"/>
          <w:kern w:val="0"/>
        </w:rPr>
        <w:tab/>
      </w:r>
      <w:r>
        <w:rPr>
          <w:rFonts w:ascii="Times New Roman" w:hAnsi="Times New Roman"/>
        </w:rPr>
        <w:t xml:space="preserve">Ainda segundo a OMS (2015), o apoio firme e contínuo da presidente liberiana foi fundamental para o enfrentamento da crise, demonstrando a competência de motivar e influenciar outros, especialmente diante de barreiras culturais. </w:t>
      </w:r>
    </w:p>
    <w:p>
      <w:pPr>
        <w:pStyle w:val="BodyText"/>
        <w:tabs>
          <w:tab w:val="clear" w:pos="709"/>
          <w:tab w:val="left" w:pos="733" w:leader="none"/>
        </w:tabs>
        <w:suppressAutoHyphens w:val="true"/>
        <w:spacing w:lineRule="auto" w:line="240" w:before="0" w:after="0"/>
        <w:ind w:firstLine="709"/>
        <w:jc w:val="both"/>
        <w:rPr>
          <w:rFonts w:ascii="Times New Roman" w:hAnsi="Times New Roman"/>
          <w:b w:val="false"/>
          <w:bCs w:val="false"/>
          <w:color w:val="000000"/>
          <w:kern w:val="0"/>
        </w:rPr>
      </w:pPr>
      <w:r>
        <w:rPr>
          <w:rFonts w:ascii="Times New Roman" w:hAnsi="Times New Roman"/>
          <w:b w:val="false"/>
          <w:bCs w:val="false"/>
          <w:color w:val="000000"/>
          <w:kern w:val="0"/>
        </w:rPr>
        <w:t xml:space="preserve">Durante parte do surto, o número de leitos disponíveis permaneceu muito inferior à demanda: a capital necessitava de cerca de mil leitos, mas dispunha de apenas 25%, com previsão de ampliação para 50%. Esse cenário reforça a insuficiência do apoio aos serviços de saúde e a urgência de uma gestão eficiente da cadeia de suprimentos. </w:t>
      </w:r>
    </w:p>
    <w:p>
      <w:pPr>
        <w:pStyle w:val="BodyText"/>
        <w:tabs>
          <w:tab w:val="clear" w:pos="709"/>
          <w:tab w:val="left" w:pos="733" w:leader="none"/>
        </w:tabs>
        <w:suppressAutoHyphens w:val="true"/>
        <w:spacing w:lineRule="auto" w:line="240" w:before="0" w:after="0"/>
        <w:ind w:firstLine="709"/>
        <w:jc w:val="both"/>
        <w:rPr>
          <w:rFonts w:ascii="Times New Roman" w:hAnsi="Times New Roman"/>
          <w:b w:val="false"/>
          <w:bCs w:val="false"/>
          <w:color w:val="000000"/>
          <w:kern w:val="0"/>
        </w:rPr>
      </w:pPr>
      <w:r>
        <w:rPr>
          <w:rFonts w:ascii="Times New Roman" w:hAnsi="Times New Roman"/>
          <w:b w:val="false"/>
          <w:bCs w:val="false"/>
          <w:color w:val="000000"/>
          <w:kern w:val="0"/>
        </w:rPr>
      </w:r>
    </w:p>
    <w:p>
      <w:pPr>
        <w:pStyle w:val="Heading4"/>
        <w:suppressAutoHyphens w:val="true"/>
        <w:spacing w:lineRule="auto" w:line="240" w:before="0" w:after="0"/>
        <w:jc w:val="both"/>
        <w:rPr>
          <w:rFonts w:ascii="Times New Roman" w:hAnsi="Times New Roman"/>
          <w:b w:val="false"/>
          <w:bCs w:val="false"/>
          <w:color w:val="000000"/>
          <w:kern w:val="0"/>
        </w:rPr>
      </w:pPr>
      <w:r>
        <w:rPr>
          <w:rStyle w:val="Strong"/>
          <w:rFonts w:ascii="Times New Roman" w:hAnsi="Times New Roman"/>
          <w:b/>
          <w:bCs/>
          <w:color w:val="000000"/>
          <w:kern w:val="0"/>
        </w:rPr>
        <w:t>4.5 Terremoto no Nepal (2015)</w:t>
      </w:r>
    </w:p>
    <w:p>
      <w:pPr>
        <w:pStyle w:val="BodyText"/>
        <w:tabs>
          <w:tab w:val="clear" w:pos="709"/>
          <w:tab w:val="left" w:pos="683" w:leader="none"/>
        </w:tabs>
        <w:suppressAutoHyphens w:val="true"/>
        <w:spacing w:lineRule="auto" w:line="240" w:before="0" w:after="0"/>
        <w:ind w:firstLine="709"/>
        <w:jc w:val="both"/>
        <w:rPr>
          <w:rFonts w:ascii="Times New Roman" w:hAnsi="Times New Roman"/>
          <w:color w:val="000000"/>
          <w:kern w:val="0"/>
        </w:rPr>
      </w:pPr>
      <w:r>
        <w:rPr>
          <w:rFonts w:ascii="Times New Roman" w:hAnsi="Times New Roman"/>
          <w:b w:val="false"/>
          <w:bCs w:val="false"/>
          <w:color w:val="000000"/>
          <w:kern w:val="0"/>
        </w:rPr>
        <w:t xml:space="preserve">O relatório </w:t>
      </w:r>
      <w:r>
        <w:rPr>
          <w:rStyle w:val="Emphasis"/>
          <w:rFonts w:ascii="Times New Roman" w:hAnsi="Times New Roman"/>
          <w:b w:val="false"/>
          <w:bCs w:val="false"/>
          <w:color w:val="000000"/>
          <w:kern w:val="0"/>
        </w:rPr>
        <w:t>Lessons Learned – Nepal</w:t>
      </w:r>
      <w:r>
        <w:rPr>
          <w:rFonts w:ascii="Times New Roman" w:hAnsi="Times New Roman"/>
          <w:b w:val="false"/>
          <w:bCs w:val="false"/>
          <w:color w:val="000000"/>
          <w:kern w:val="0"/>
        </w:rPr>
        <w:t xml:space="preserve"> descreve que o terremoto ocorrido em abril de 2015 afetou mais de três milhões de pessoas, muitas delas residentes em regiões montanhosas de difícil acesso. O país enfrentou dois sismos em um intervalo de vinte dias, impactando mais da metade de seus distritos.</w:t>
      </w:r>
    </w:p>
    <w:p>
      <w:pPr>
        <w:pStyle w:val="BodyText"/>
        <w:tabs>
          <w:tab w:val="clear" w:pos="709"/>
          <w:tab w:val="left" w:pos="683" w:leader="none"/>
        </w:tabs>
        <w:suppressAutoHyphens w:val="true"/>
        <w:spacing w:lineRule="auto" w:line="240" w:before="0" w:after="0"/>
        <w:ind w:firstLine="709"/>
        <w:jc w:val="both"/>
        <w:rPr>
          <w:rFonts w:ascii="Times New Roman" w:hAnsi="Times New Roman"/>
          <w:color w:val="000000"/>
          <w:kern w:val="0"/>
        </w:rPr>
      </w:pPr>
      <w:r>
        <w:rPr>
          <w:rFonts w:ascii="Times New Roman" w:hAnsi="Times New Roman"/>
          <w:b w:val="false"/>
          <w:bCs w:val="false"/>
          <w:color w:val="000000"/>
          <w:kern w:val="0"/>
        </w:rPr>
        <w:t>O histórico de vulnerabilidade levou o Nepal a desenvolver mecanismos de coordenação e de preparo logístico (</w:t>
      </w:r>
      <w:r>
        <w:rPr/>
        <w:t>LOGISTICS CLUSTER, 2006)</w:t>
      </w:r>
      <w:r>
        <w:rPr>
          <w:rFonts w:ascii="Times New Roman" w:hAnsi="Times New Roman"/>
          <w:b w:val="false"/>
          <w:bCs w:val="false"/>
          <w:color w:val="000000"/>
          <w:kern w:val="0"/>
        </w:rPr>
        <w:t xml:space="preserve">. Ainda assim, a resposta revelou falhas significativas: o elevado número de </w:t>
      </w:r>
      <w:r>
        <w:rPr>
          <w:rStyle w:val="Emphasis"/>
          <w:rFonts w:ascii="Times New Roman" w:hAnsi="Times New Roman"/>
          <w:b w:val="false"/>
          <w:bCs w:val="false"/>
          <w:color w:val="000000"/>
          <w:kern w:val="0"/>
        </w:rPr>
        <w:t>stakeholders</w:t>
      </w:r>
      <w:r>
        <w:rPr>
          <w:rFonts w:ascii="Times New Roman" w:hAnsi="Times New Roman"/>
          <w:b w:val="false"/>
          <w:bCs w:val="false"/>
          <w:color w:val="000000"/>
          <w:kern w:val="0"/>
        </w:rPr>
        <w:t xml:space="preserve"> dificultou a coordenação das ações e evidenciou fragilidades na gestão da informação e do conhecimento, competências essenciais para evitar duplicidades de esforços e otimizar a avaliação de necessidades.</w:t>
      </w:r>
    </w:p>
    <w:p>
      <w:pPr>
        <w:pStyle w:val="BodyText"/>
        <w:tabs>
          <w:tab w:val="clear" w:pos="709"/>
          <w:tab w:val="left" w:pos="683" w:leader="none"/>
        </w:tabs>
        <w:suppressAutoHyphens w:val="true"/>
        <w:spacing w:lineRule="auto" w:line="240" w:before="0" w:after="0"/>
        <w:ind w:firstLine="709"/>
        <w:jc w:val="both"/>
        <w:rPr>
          <w:rFonts w:ascii="Times New Roman" w:hAnsi="Times New Roman"/>
          <w:color w:val="000000"/>
          <w:kern w:val="0"/>
        </w:rPr>
      </w:pPr>
      <w:r>
        <w:rPr>
          <w:rFonts w:ascii="Times New Roman" w:hAnsi="Times New Roman"/>
          <w:b w:val="false"/>
          <w:bCs w:val="false"/>
          <w:color w:val="000000"/>
          <w:kern w:val="0"/>
        </w:rPr>
        <w:t xml:space="preserve">A capacidade limitada do aeroporto principal para receber aeronaves resultou em atrasos na entrega de materiais e comprometeu as atividades de mobilização e distribuição. A geografia acidentada e as interrupções nas rotas terrestres agravaram o cenário, exigindo decisões de priorização de cargas e definição de janelas de voo, ações necessárias, mas que impactaram negativamente o tempo de resposta e a cobertura territorial das operações. </w:t>
      </w:r>
    </w:p>
    <w:p>
      <w:pPr>
        <w:pStyle w:val="BodyText"/>
        <w:tabs>
          <w:tab w:val="clear" w:pos="709"/>
          <w:tab w:val="left" w:pos="683" w:leader="none"/>
        </w:tabs>
        <w:suppressAutoHyphens w:val="true"/>
        <w:spacing w:lineRule="auto" w:line="240" w:before="0" w:after="0"/>
        <w:ind w:firstLine="709"/>
        <w:jc w:val="both"/>
        <w:rPr>
          <w:rFonts w:ascii="Times New Roman" w:hAnsi="Times New Roman"/>
          <w:color w:val="000000"/>
          <w:kern w:val="0"/>
        </w:rPr>
      </w:pPr>
      <w:r>
        <w:rPr>
          <w:rFonts w:ascii="Times New Roman" w:hAnsi="Times New Roman"/>
          <w:color w:val="000000"/>
          <w:kern w:val="0"/>
        </w:rPr>
      </w:r>
    </w:p>
    <w:p>
      <w:pPr>
        <w:pStyle w:val="MdHeading3"/>
        <w:spacing w:lineRule="auto" w:line="240" w:before="0" w:after="0"/>
        <w:jc w:val="both"/>
        <w:rPr/>
      </w:pPr>
      <w:r>
        <w:rPr>
          <w:rStyle w:val="Strong"/>
          <w:b/>
          <w:bCs/>
          <w:color w:val="000000"/>
          <w:sz w:val="24"/>
          <w:szCs w:val="24"/>
        </w:rPr>
        <w:t>4.6 Percepção de militares da Marinha do Brasil</w:t>
      </w:r>
    </w:p>
    <w:p>
      <w:pPr>
        <w:pStyle w:val="BodyText"/>
        <w:tabs>
          <w:tab w:val="clear" w:pos="709"/>
          <w:tab w:val="left" w:pos="700" w:leader="none"/>
        </w:tabs>
        <w:spacing w:lineRule="auto" w:line="240" w:before="0" w:after="0"/>
        <w:ind w:firstLine="709"/>
        <w:jc w:val="both"/>
        <w:rPr>
          <w:rFonts w:ascii="Times New Roman" w:hAnsi="Times New Roman"/>
          <w:color w:val="000000"/>
        </w:rPr>
      </w:pPr>
      <w:r>
        <w:rPr>
          <w:rFonts w:ascii="Times New Roman" w:hAnsi="Times New Roman"/>
          <w:color w:val="000000"/>
          <w:sz w:val="24"/>
          <w:szCs w:val="24"/>
        </w:rPr>
        <w:t>Participaram dez profissionais atuantes em funções de logística, com níveis de escolaridade variando entre ensino médio e mestrado, e tempo de serviço mínimo de 10 anos. Todos os respondentes possuem experiência direta em apoio a operações logísticas e humanitárias, tendo sido escolhidos intencionalmente por conta desse conhecimento específico.</w:t>
      </w:r>
    </w:p>
    <w:p>
      <w:pPr>
        <w:pStyle w:val="BodyText"/>
        <w:tabs>
          <w:tab w:val="clear" w:pos="709"/>
          <w:tab w:val="left" w:pos="700" w:leader="none"/>
        </w:tabs>
        <w:spacing w:lineRule="auto" w:line="240" w:before="0" w:after="0"/>
        <w:ind w:firstLine="709"/>
        <w:jc w:val="both"/>
        <w:rPr>
          <w:rFonts w:ascii="Times New Roman" w:hAnsi="Times New Roman"/>
          <w:color w:val="000000"/>
        </w:rPr>
      </w:pPr>
      <w:r>
        <w:rPr>
          <w:rFonts w:ascii="Times New Roman" w:hAnsi="Times New Roman"/>
          <w:color w:val="000000"/>
          <w:sz w:val="24"/>
          <w:szCs w:val="24"/>
        </w:rPr>
      </w:r>
    </w:p>
    <w:p>
      <w:pPr>
        <w:pStyle w:val="MdParagraph"/>
        <w:spacing w:lineRule="auto" w:line="240" w:before="0" w:after="0"/>
        <w:jc w:val="both"/>
        <w:rPr/>
      </w:pPr>
      <w:r>
        <w:rPr>
          <w:rStyle w:val="MdStrong"/>
          <w:rFonts w:ascii="Times New Roman" w:hAnsi="Times New Roman"/>
          <w:sz w:val="20"/>
          <w:szCs w:val="20"/>
        </w:rPr>
        <w:t>Quadro 3 – Aspectos demográficos da amostra</w:t>
      </w:r>
    </w:p>
    <w:tbl>
      <w:tblPr>
        <w:tblW w:w="9117" w:type="dxa"/>
        <w:jc w:val="start"/>
        <w:tblInd w:w="55" w:type="dxa"/>
        <w:tblLayout w:type="fixed"/>
        <w:tblCellMar>
          <w:top w:w="55" w:type="dxa"/>
          <w:start w:w="55" w:type="dxa"/>
          <w:bottom w:w="55" w:type="dxa"/>
          <w:end w:w="55" w:type="dxa"/>
        </w:tblCellMar>
      </w:tblPr>
      <w:tblGrid>
        <w:gridCol w:w="2915"/>
        <w:gridCol w:w="2535"/>
        <w:gridCol w:w="2267"/>
        <w:gridCol w:w="1400"/>
      </w:tblGrid>
      <w:tr>
        <w:trPr/>
        <w:tc>
          <w:tcPr>
            <w:tcW w:w="2915" w:type="dxa"/>
            <w:tcBorders>
              <w:top w:val="single" w:sz="6" w:space="0" w:color="000000"/>
              <w:start w:val="single" w:sz="6" w:space="0" w:color="000000"/>
              <w:bottom w:val="single" w:sz="6" w:space="0" w:color="000000"/>
            </w:tcBorders>
            <w:shd w:fill="DDDDDD" w:val="clear"/>
            <w:vAlign w:val="center"/>
          </w:tcPr>
          <w:p>
            <w:pPr>
              <w:pStyle w:val="Contedodatabela"/>
              <w:ind w:hanging="0" w:start="0" w:end="0"/>
              <w:jc w:val="center"/>
              <w:rPr>
                <w:b/>
                <w:bCs/>
                <w:color w:val="000000"/>
              </w:rPr>
            </w:pPr>
            <w:r>
              <w:rPr>
                <w:rFonts w:ascii="Times New Roman" w:hAnsi="Times New Roman"/>
                <w:b/>
                <w:bCs/>
                <w:color w:val="000000"/>
                <w:sz w:val="18"/>
                <w:szCs w:val="18"/>
              </w:rPr>
              <w:t>Escolaridade</w:t>
            </w:r>
          </w:p>
        </w:tc>
        <w:tc>
          <w:tcPr>
            <w:tcW w:w="2535" w:type="dxa"/>
            <w:tcBorders>
              <w:top w:val="single" w:sz="6" w:space="0" w:color="000000"/>
              <w:start w:val="single" w:sz="6" w:space="0" w:color="000000"/>
              <w:bottom w:val="single" w:sz="6" w:space="0" w:color="000000"/>
            </w:tcBorders>
            <w:shd w:fill="DDDDDD" w:val="clear"/>
            <w:vAlign w:val="center"/>
          </w:tcPr>
          <w:p>
            <w:pPr>
              <w:pStyle w:val="Contedodatabela"/>
              <w:ind w:hanging="0" w:start="0" w:end="0"/>
              <w:jc w:val="center"/>
              <w:rPr>
                <w:b/>
                <w:bCs/>
                <w:color w:val="000000"/>
              </w:rPr>
            </w:pPr>
            <w:r>
              <w:rPr>
                <w:rFonts w:ascii="Times New Roman" w:hAnsi="Times New Roman"/>
                <w:b/>
                <w:bCs/>
                <w:color w:val="000000"/>
                <w:sz w:val="18"/>
                <w:szCs w:val="18"/>
              </w:rPr>
              <w:t>Tempo de atuação no SAbM/órgão logístico</w:t>
            </w:r>
          </w:p>
        </w:tc>
        <w:tc>
          <w:tcPr>
            <w:tcW w:w="2267" w:type="dxa"/>
            <w:tcBorders>
              <w:top w:val="single" w:sz="6" w:space="0" w:color="000000"/>
              <w:start w:val="single" w:sz="6" w:space="0" w:color="000000"/>
              <w:bottom w:val="single" w:sz="6" w:space="0" w:color="000000"/>
            </w:tcBorders>
            <w:shd w:fill="DDDDDD" w:val="clear"/>
            <w:vAlign w:val="center"/>
          </w:tcPr>
          <w:p>
            <w:pPr>
              <w:pStyle w:val="Contedodatabela"/>
              <w:ind w:hanging="0" w:start="0" w:end="0"/>
              <w:jc w:val="center"/>
              <w:rPr>
                <w:b/>
                <w:bCs/>
                <w:color w:val="000000"/>
              </w:rPr>
            </w:pPr>
            <w:r>
              <w:rPr>
                <w:rFonts w:ascii="Times New Roman" w:hAnsi="Times New Roman"/>
                <w:b/>
                <w:bCs/>
                <w:color w:val="000000"/>
                <w:sz w:val="18"/>
                <w:szCs w:val="18"/>
              </w:rPr>
              <w:t>Tempo de serviço</w:t>
            </w:r>
          </w:p>
        </w:tc>
        <w:tc>
          <w:tcPr>
            <w:tcW w:w="1400" w:type="dxa"/>
            <w:tcBorders>
              <w:top w:val="single" w:sz="6" w:space="0" w:color="000000"/>
              <w:start w:val="single" w:sz="6" w:space="0" w:color="000000"/>
              <w:bottom w:val="single" w:sz="6" w:space="0" w:color="000000"/>
              <w:end w:val="single" w:sz="6" w:space="0" w:color="000000"/>
            </w:tcBorders>
            <w:shd w:fill="DDDDDD" w:val="clear"/>
            <w:vAlign w:val="center"/>
          </w:tcPr>
          <w:p>
            <w:pPr>
              <w:pStyle w:val="Contedodatabela"/>
              <w:ind w:hanging="0" w:start="0" w:end="0"/>
              <w:jc w:val="center"/>
              <w:rPr>
                <w:b/>
                <w:bCs/>
                <w:color w:val="000000"/>
              </w:rPr>
            </w:pPr>
            <w:r>
              <w:rPr>
                <w:rFonts w:ascii="Times New Roman" w:hAnsi="Times New Roman"/>
                <w:b/>
                <w:bCs/>
                <w:color w:val="000000"/>
                <w:sz w:val="18"/>
                <w:szCs w:val="18"/>
              </w:rPr>
              <w:t>Quantidade</w:t>
            </w:r>
          </w:p>
        </w:tc>
      </w:tr>
      <w:tr>
        <w:trPr/>
        <w:tc>
          <w:tcPr>
            <w:tcW w:w="2915" w:type="dxa"/>
            <w:tcBorders>
              <w:start w:val="single" w:sz="6" w:space="0" w:color="000000"/>
              <w:bottom w:val="single" w:sz="6" w:space="0" w:color="000000"/>
            </w:tcBorders>
            <w:shd w:fill="FFFFFF" w:val="clear"/>
            <w:vAlign w:val="center"/>
          </w:tcPr>
          <w:p>
            <w:pPr>
              <w:pStyle w:val="Contedodatabela"/>
              <w:ind w:hanging="0" w:start="0" w:end="0"/>
              <w:jc w:val="center"/>
              <w:rPr>
                <w:sz w:val="18"/>
                <w:szCs w:val="18"/>
              </w:rPr>
            </w:pPr>
            <w:r>
              <w:rPr>
                <w:rFonts w:ascii="Times New Roman" w:hAnsi="Times New Roman"/>
                <w:sz w:val="18"/>
                <w:szCs w:val="18"/>
              </w:rPr>
              <w:t>Pós-Graduação (especialização)</w:t>
            </w:r>
          </w:p>
        </w:tc>
        <w:tc>
          <w:tcPr>
            <w:tcW w:w="2535" w:type="dxa"/>
            <w:tcBorders>
              <w:start w:val="single" w:sz="6" w:space="0" w:color="000000"/>
              <w:bottom w:val="single" w:sz="6" w:space="0" w:color="000000"/>
            </w:tcBorders>
            <w:shd w:fill="FFFFFF" w:val="clear"/>
            <w:vAlign w:val="center"/>
          </w:tcPr>
          <w:p>
            <w:pPr>
              <w:pStyle w:val="Contedodatabela"/>
              <w:ind w:hanging="0" w:start="0" w:end="0"/>
              <w:jc w:val="center"/>
              <w:rPr>
                <w:sz w:val="18"/>
                <w:szCs w:val="18"/>
              </w:rPr>
            </w:pPr>
            <w:r>
              <w:rPr>
                <w:rFonts w:ascii="Times New Roman" w:hAnsi="Times New Roman"/>
                <w:sz w:val="18"/>
                <w:szCs w:val="18"/>
              </w:rPr>
              <w:t>Entre 1 e 5 anos</w:t>
            </w:r>
          </w:p>
        </w:tc>
        <w:tc>
          <w:tcPr>
            <w:tcW w:w="2267" w:type="dxa"/>
            <w:tcBorders>
              <w:start w:val="single" w:sz="6" w:space="0" w:color="000000"/>
              <w:bottom w:val="single" w:sz="6" w:space="0" w:color="000000"/>
            </w:tcBorders>
            <w:shd w:fill="FFFFFF" w:val="clear"/>
            <w:vAlign w:val="center"/>
          </w:tcPr>
          <w:p>
            <w:pPr>
              <w:pStyle w:val="Contedodatabela"/>
              <w:ind w:hanging="0" w:start="0" w:end="0"/>
              <w:jc w:val="center"/>
              <w:rPr>
                <w:sz w:val="18"/>
                <w:szCs w:val="18"/>
              </w:rPr>
            </w:pPr>
            <w:r>
              <w:rPr>
                <w:rFonts w:ascii="Times New Roman" w:hAnsi="Times New Roman"/>
                <w:sz w:val="18"/>
                <w:szCs w:val="18"/>
              </w:rPr>
              <w:t>Entre 10 a 15 anos</w:t>
            </w:r>
          </w:p>
        </w:tc>
        <w:tc>
          <w:tcPr>
            <w:tcW w:w="1400" w:type="dxa"/>
            <w:tcBorders>
              <w:start w:val="single" w:sz="6" w:space="0" w:color="000000"/>
              <w:bottom w:val="single" w:sz="6" w:space="0" w:color="000000"/>
              <w:end w:val="single" w:sz="6" w:space="0" w:color="000000"/>
            </w:tcBorders>
            <w:shd w:fill="FFFFFF" w:val="clear"/>
            <w:vAlign w:val="center"/>
          </w:tcPr>
          <w:p>
            <w:pPr>
              <w:pStyle w:val="Contedodatabela"/>
              <w:ind w:hanging="0" w:start="0" w:end="0"/>
              <w:jc w:val="center"/>
              <w:rPr>
                <w:sz w:val="18"/>
                <w:szCs w:val="18"/>
              </w:rPr>
            </w:pPr>
            <w:r>
              <w:rPr>
                <w:rFonts w:ascii="Times New Roman" w:hAnsi="Times New Roman"/>
                <w:sz w:val="18"/>
                <w:szCs w:val="18"/>
              </w:rPr>
              <w:t>3</w:t>
            </w:r>
          </w:p>
        </w:tc>
      </w:tr>
      <w:tr>
        <w:trPr/>
        <w:tc>
          <w:tcPr>
            <w:tcW w:w="2915" w:type="dxa"/>
            <w:tcBorders>
              <w:start w:val="single" w:sz="6" w:space="0" w:color="000000"/>
              <w:bottom w:val="single" w:sz="6" w:space="0" w:color="000000"/>
            </w:tcBorders>
            <w:shd w:fill="FFFFFF" w:val="clear"/>
            <w:vAlign w:val="center"/>
          </w:tcPr>
          <w:p>
            <w:pPr>
              <w:pStyle w:val="Contedodatabela"/>
              <w:ind w:hanging="0" w:start="0" w:end="0"/>
              <w:jc w:val="center"/>
              <w:rPr>
                <w:sz w:val="18"/>
                <w:szCs w:val="18"/>
              </w:rPr>
            </w:pPr>
            <w:r>
              <w:rPr>
                <w:rFonts w:ascii="Times New Roman" w:hAnsi="Times New Roman"/>
                <w:sz w:val="18"/>
                <w:szCs w:val="18"/>
              </w:rPr>
              <w:t>Ensino Médio</w:t>
            </w:r>
          </w:p>
        </w:tc>
        <w:tc>
          <w:tcPr>
            <w:tcW w:w="2535" w:type="dxa"/>
            <w:tcBorders>
              <w:start w:val="single" w:sz="6" w:space="0" w:color="000000"/>
              <w:bottom w:val="single" w:sz="6" w:space="0" w:color="000000"/>
            </w:tcBorders>
            <w:shd w:fill="FFFFFF" w:val="clear"/>
            <w:vAlign w:val="center"/>
          </w:tcPr>
          <w:p>
            <w:pPr>
              <w:pStyle w:val="Contedodatabela"/>
              <w:ind w:hanging="0" w:start="0" w:end="0"/>
              <w:jc w:val="center"/>
              <w:rPr>
                <w:sz w:val="18"/>
                <w:szCs w:val="18"/>
              </w:rPr>
            </w:pPr>
            <w:r>
              <w:rPr>
                <w:rFonts w:ascii="Times New Roman" w:hAnsi="Times New Roman"/>
                <w:sz w:val="18"/>
                <w:szCs w:val="18"/>
              </w:rPr>
              <w:t>Entre 10 e 20 anos</w:t>
            </w:r>
          </w:p>
        </w:tc>
        <w:tc>
          <w:tcPr>
            <w:tcW w:w="2267" w:type="dxa"/>
            <w:tcBorders>
              <w:start w:val="single" w:sz="6" w:space="0" w:color="000000"/>
              <w:bottom w:val="single" w:sz="6" w:space="0" w:color="000000"/>
            </w:tcBorders>
            <w:shd w:fill="FFFFFF" w:val="clear"/>
            <w:vAlign w:val="center"/>
          </w:tcPr>
          <w:p>
            <w:pPr>
              <w:pStyle w:val="Contedodatabela"/>
              <w:ind w:hanging="0" w:start="0" w:end="0"/>
              <w:jc w:val="center"/>
              <w:rPr>
                <w:sz w:val="18"/>
                <w:szCs w:val="18"/>
              </w:rPr>
            </w:pPr>
            <w:r>
              <w:rPr>
                <w:rFonts w:ascii="Times New Roman" w:hAnsi="Times New Roman"/>
                <w:sz w:val="18"/>
                <w:szCs w:val="18"/>
              </w:rPr>
              <w:t>Entre 20 e 25 anos</w:t>
            </w:r>
          </w:p>
        </w:tc>
        <w:tc>
          <w:tcPr>
            <w:tcW w:w="1400" w:type="dxa"/>
            <w:tcBorders>
              <w:start w:val="single" w:sz="6" w:space="0" w:color="000000"/>
              <w:bottom w:val="single" w:sz="6" w:space="0" w:color="000000"/>
              <w:end w:val="single" w:sz="6" w:space="0" w:color="000000"/>
            </w:tcBorders>
            <w:shd w:fill="FFFFFF" w:val="clear"/>
            <w:vAlign w:val="center"/>
          </w:tcPr>
          <w:p>
            <w:pPr>
              <w:pStyle w:val="Contedodatabela"/>
              <w:ind w:hanging="0" w:start="0" w:end="0"/>
              <w:jc w:val="center"/>
              <w:rPr>
                <w:sz w:val="18"/>
                <w:szCs w:val="18"/>
              </w:rPr>
            </w:pPr>
            <w:r>
              <w:rPr>
                <w:rFonts w:ascii="Times New Roman" w:hAnsi="Times New Roman"/>
                <w:sz w:val="18"/>
                <w:szCs w:val="18"/>
              </w:rPr>
              <w:t>1</w:t>
            </w:r>
          </w:p>
        </w:tc>
      </w:tr>
      <w:tr>
        <w:trPr/>
        <w:tc>
          <w:tcPr>
            <w:tcW w:w="2915" w:type="dxa"/>
            <w:tcBorders>
              <w:start w:val="single" w:sz="6" w:space="0" w:color="000000"/>
              <w:bottom w:val="single" w:sz="6" w:space="0" w:color="000000"/>
            </w:tcBorders>
            <w:shd w:fill="FFFFFF" w:val="clear"/>
            <w:vAlign w:val="center"/>
          </w:tcPr>
          <w:p>
            <w:pPr>
              <w:pStyle w:val="Contedodatabela"/>
              <w:ind w:hanging="0" w:start="0" w:end="0"/>
              <w:jc w:val="center"/>
              <w:rPr>
                <w:sz w:val="18"/>
                <w:szCs w:val="18"/>
              </w:rPr>
            </w:pPr>
            <w:r>
              <w:rPr>
                <w:rFonts w:ascii="Times New Roman" w:hAnsi="Times New Roman"/>
                <w:sz w:val="18"/>
                <w:szCs w:val="18"/>
              </w:rPr>
              <w:t>Ensino Superior Completo</w:t>
            </w:r>
          </w:p>
        </w:tc>
        <w:tc>
          <w:tcPr>
            <w:tcW w:w="2535" w:type="dxa"/>
            <w:tcBorders>
              <w:start w:val="single" w:sz="6" w:space="0" w:color="000000"/>
              <w:bottom w:val="single" w:sz="6" w:space="0" w:color="000000"/>
            </w:tcBorders>
            <w:shd w:fill="FFFFFF" w:val="clear"/>
            <w:vAlign w:val="center"/>
          </w:tcPr>
          <w:p>
            <w:pPr>
              <w:pStyle w:val="Contedodatabela"/>
              <w:ind w:hanging="0" w:start="0" w:end="0"/>
              <w:jc w:val="center"/>
              <w:rPr>
                <w:sz w:val="18"/>
                <w:szCs w:val="18"/>
              </w:rPr>
            </w:pPr>
            <w:r>
              <w:rPr>
                <w:rFonts w:ascii="Times New Roman" w:hAnsi="Times New Roman"/>
                <w:sz w:val="18"/>
                <w:szCs w:val="18"/>
              </w:rPr>
              <w:t>Entre 1 e 5 anos</w:t>
            </w:r>
          </w:p>
        </w:tc>
        <w:tc>
          <w:tcPr>
            <w:tcW w:w="2267" w:type="dxa"/>
            <w:tcBorders>
              <w:start w:val="single" w:sz="6" w:space="0" w:color="000000"/>
              <w:bottom w:val="single" w:sz="6" w:space="0" w:color="000000"/>
            </w:tcBorders>
            <w:shd w:fill="FFFFFF" w:val="clear"/>
            <w:vAlign w:val="center"/>
          </w:tcPr>
          <w:p>
            <w:pPr>
              <w:pStyle w:val="Contedodatabela"/>
              <w:ind w:hanging="0" w:start="0" w:end="0"/>
              <w:jc w:val="center"/>
              <w:rPr>
                <w:sz w:val="18"/>
                <w:szCs w:val="18"/>
              </w:rPr>
            </w:pPr>
            <w:r>
              <w:rPr>
                <w:rFonts w:ascii="Times New Roman" w:hAnsi="Times New Roman"/>
                <w:sz w:val="18"/>
                <w:szCs w:val="18"/>
              </w:rPr>
              <w:t>Entre 10 a 15 anos</w:t>
            </w:r>
          </w:p>
        </w:tc>
        <w:tc>
          <w:tcPr>
            <w:tcW w:w="1400" w:type="dxa"/>
            <w:tcBorders>
              <w:start w:val="single" w:sz="6" w:space="0" w:color="000000"/>
              <w:bottom w:val="single" w:sz="6" w:space="0" w:color="000000"/>
              <w:end w:val="single" w:sz="6" w:space="0" w:color="000000"/>
            </w:tcBorders>
            <w:shd w:fill="FFFFFF" w:val="clear"/>
            <w:vAlign w:val="center"/>
          </w:tcPr>
          <w:p>
            <w:pPr>
              <w:pStyle w:val="Contedodatabela"/>
              <w:ind w:hanging="0" w:start="0" w:end="0"/>
              <w:jc w:val="center"/>
              <w:rPr>
                <w:sz w:val="18"/>
                <w:szCs w:val="18"/>
              </w:rPr>
            </w:pPr>
            <w:r>
              <w:rPr>
                <w:rFonts w:ascii="Times New Roman" w:hAnsi="Times New Roman"/>
                <w:sz w:val="18"/>
                <w:szCs w:val="18"/>
              </w:rPr>
              <w:t>1</w:t>
            </w:r>
          </w:p>
        </w:tc>
      </w:tr>
      <w:tr>
        <w:trPr/>
        <w:tc>
          <w:tcPr>
            <w:tcW w:w="2915" w:type="dxa"/>
            <w:tcBorders>
              <w:start w:val="single" w:sz="6" w:space="0" w:color="000000"/>
              <w:bottom w:val="single" w:sz="6" w:space="0" w:color="000000"/>
            </w:tcBorders>
            <w:shd w:fill="FFFFFF" w:val="clear"/>
            <w:vAlign w:val="center"/>
          </w:tcPr>
          <w:p>
            <w:pPr>
              <w:pStyle w:val="Contedodatabela"/>
              <w:ind w:hanging="0" w:start="0" w:end="0"/>
              <w:jc w:val="center"/>
              <w:rPr>
                <w:sz w:val="18"/>
                <w:szCs w:val="18"/>
              </w:rPr>
            </w:pPr>
            <w:r>
              <w:rPr>
                <w:rFonts w:ascii="Times New Roman" w:hAnsi="Times New Roman"/>
                <w:sz w:val="18"/>
                <w:szCs w:val="18"/>
              </w:rPr>
              <w:t>Ensino Superior Completo</w:t>
            </w:r>
          </w:p>
        </w:tc>
        <w:tc>
          <w:tcPr>
            <w:tcW w:w="2535" w:type="dxa"/>
            <w:tcBorders>
              <w:start w:val="single" w:sz="6" w:space="0" w:color="000000"/>
              <w:bottom w:val="single" w:sz="6" w:space="0" w:color="000000"/>
            </w:tcBorders>
            <w:shd w:fill="FFFFFF" w:val="clear"/>
            <w:vAlign w:val="center"/>
          </w:tcPr>
          <w:p>
            <w:pPr>
              <w:pStyle w:val="Contedodatabela"/>
              <w:ind w:hanging="0" w:start="0" w:end="0"/>
              <w:jc w:val="center"/>
              <w:rPr>
                <w:sz w:val="18"/>
                <w:szCs w:val="18"/>
              </w:rPr>
            </w:pPr>
            <w:r>
              <w:rPr>
                <w:rFonts w:ascii="Times New Roman" w:hAnsi="Times New Roman"/>
                <w:sz w:val="18"/>
                <w:szCs w:val="18"/>
              </w:rPr>
              <w:t>Entre 10 e 20 anos</w:t>
            </w:r>
          </w:p>
        </w:tc>
        <w:tc>
          <w:tcPr>
            <w:tcW w:w="2267" w:type="dxa"/>
            <w:tcBorders>
              <w:start w:val="single" w:sz="6" w:space="0" w:color="000000"/>
              <w:bottom w:val="single" w:sz="6" w:space="0" w:color="000000"/>
            </w:tcBorders>
            <w:shd w:fill="FFFFFF" w:val="clear"/>
            <w:vAlign w:val="center"/>
          </w:tcPr>
          <w:p>
            <w:pPr>
              <w:pStyle w:val="Contedodatabela"/>
              <w:ind w:hanging="0" w:start="0" w:end="0"/>
              <w:jc w:val="center"/>
              <w:rPr>
                <w:sz w:val="18"/>
                <w:szCs w:val="18"/>
              </w:rPr>
            </w:pPr>
            <w:r>
              <w:rPr>
                <w:rFonts w:ascii="Times New Roman" w:hAnsi="Times New Roman"/>
                <w:sz w:val="18"/>
                <w:szCs w:val="18"/>
              </w:rPr>
              <w:t>Entre 20 e 25 anos</w:t>
            </w:r>
          </w:p>
        </w:tc>
        <w:tc>
          <w:tcPr>
            <w:tcW w:w="1400" w:type="dxa"/>
            <w:tcBorders>
              <w:start w:val="single" w:sz="6" w:space="0" w:color="000000"/>
              <w:bottom w:val="single" w:sz="6" w:space="0" w:color="000000"/>
              <w:end w:val="single" w:sz="6" w:space="0" w:color="000000"/>
            </w:tcBorders>
            <w:shd w:fill="FFFFFF" w:val="clear"/>
            <w:vAlign w:val="center"/>
          </w:tcPr>
          <w:p>
            <w:pPr>
              <w:pStyle w:val="Contedodatabela"/>
              <w:ind w:hanging="0" w:start="0" w:end="0"/>
              <w:jc w:val="center"/>
              <w:rPr>
                <w:sz w:val="18"/>
                <w:szCs w:val="18"/>
              </w:rPr>
            </w:pPr>
            <w:r>
              <w:rPr>
                <w:rFonts w:ascii="Times New Roman" w:hAnsi="Times New Roman"/>
                <w:sz w:val="18"/>
                <w:szCs w:val="18"/>
              </w:rPr>
              <w:t>1</w:t>
            </w:r>
          </w:p>
        </w:tc>
      </w:tr>
      <w:tr>
        <w:trPr/>
        <w:tc>
          <w:tcPr>
            <w:tcW w:w="2915" w:type="dxa"/>
            <w:tcBorders>
              <w:start w:val="single" w:sz="6" w:space="0" w:color="000000"/>
              <w:bottom w:val="single" w:sz="6" w:space="0" w:color="000000"/>
            </w:tcBorders>
            <w:shd w:fill="FFFFFF" w:val="clear"/>
            <w:vAlign w:val="center"/>
          </w:tcPr>
          <w:p>
            <w:pPr>
              <w:pStyle w:val="Contedodatabela"/>
              <w:ind w:hanging="0" w:start="0" w:end="0"/>
              <w:jc w:val="center"/>
              <w:rPr>
                <w:sz w:val="18"/>
                <w:szCs w:val="18"/>
              </w:rPr>
            </w:pPr>
            <w:r>
              <w:rPr>
                <w:rFonts w:ascii="Times New Roman" w:hAnsi="Times New Roman"/>
                <w:sz w:val="18"/>
                <w:szCs w:val="18"/>
              </w:rPr>
              <w:t>Ensino Superior Completo</w:t>
            </w:r>
          </w:p>
        </w:tc>
        <w:tc>
          <w:tcPr>
            <w:tcW w:w="2535" w:type="dxa"/>
            <w:tcBorders>
              <w:start w:val="single" w:sz="6" w:space="0" w:color="000000"/>
              <w:bottom w:val="single" w:sz="6" w:space="0" w:color="000000"/>
            </w:tcBorders>
            <w:shd w:fill="FFFFFF" w:val="clear"/>
            <w:vAlign w:val="center"/>
          </w:tcPr>
          <w:p>
            <w:pPr>
              <w:pStyle w:val="Contedodatabela"/>
              <w:ind w:hanging="0" w:start="0" w:end="0"/>
              <w:jc w:val="center"/>
              <w:rPr>
                <w:sz w:val="18"/>
                <w:szCs w:val="18"/>
              </w:rPr>
            </w:pPr>
            <w:r>
              <w:rPr>
                <w:rFonts w:ascii="Times New Roman" w:hAnsi="Times New Roman"/>
                <w:sz w:val="18"/>
                <w:szCs w:val="18"/>
              </w:rPr>
              <w:t>Mais de 20 anos</w:t>
            </w:r>
          </w:p>
        </w:tc>
        <w:tc>
          <w:tcPr>
            <w:tcW w:w="2267" w:type="dxa"/>
            <w:tcBorders>
              <w:start w:val="single" w:sz="6" w:space="0" w:color="000000"/>
              <w:bottom w:val="single" w:sz="6" w:space="0" w:color="000000"/>
            </w:tcBorders>
            <w:shd w:fill="FFFFFF" w:val="clear"/>
            <w:vAlign w:val="center"/>
          </w:tcPr>
          <w:p>
            <w:pPr>
              <w:pStyle w:val="Contedodatabela"/>
              <w:ind w:hanging="0" w:start="0" w:end="0"/>
              <w:jc w:val="center"/>
              <w:rPr>
                <w:sz w:val="18"/>
                <w:szCs w:val="18"/>
              </w:rPr>
            </w:pPr>
            <w:r>
              <w:rPr>
                <w:rFonts w:ascii="Times New Roman" w:hAnsi="Times New Roman"/>
                <w:sz w:val="18"/>
                <w:szCs w:val="18"/>
              </w:rPr>
              <w:t>Mais de 25 anos</w:t>
            </w:r>
          </w:p>
        </w:tc>
        <w:tc>
          <w:tcPr>
            <w:tcW w:w="1400" w:type="dxa"/>
            <w:tcBorders>
              <w:start w:val="single" w:sz="6" w:space="0" w:color="000000"/>
              <w:bottom w:val="single" w:sz="6" w:space="0" w:color="000000"/>
              <w:end w:val="single" w:sz="6" w:space="0" w:color="000000"/>
            </w:tcBorders>
            <w:shd w:fill="FFFFFF" w:val="clear"/>
            <w:vAlign w:val="center"/>
          </w:tcPr>
          <w:p>
            <w:pPr>
              <w:pStyle w:val="Contedodatabela"/>
              <w:ind w:hanging="0" w:start="0" w:end="0"/>
              <w:jc w:val="center"/>
              <w:rPr>
                <w:sz w:val="18"/>
                <w:szCs w:val="18"/>
              </w:rPr>
            </w:pPr>
            <w:r>
              <w:rPr>
                <w:rFonts w:ascii="Times New Roman" w:hAnsi="Times New Roman"/>
                <w:sz w:val="18"/>
                <w:szCs w:val="18"/>
              </w:rPr>
              <w:t>1</w:t>
            </w:r>
          </w:p>
        </w:tc>
      </w:tr>
      <w:tr>
        <w:trPr/>
        <w:tc>
          <w:tcPr>
            <w:tcW w:w="2915" w:type="dxa"/>
            <w:tcBorders>
              <w:start w:val="single" w:sz="6" w:space="0" w:color="000000"/>
              <w:bottom w:val="single" w:sz="6" w:space="0" w:color="000000"/>
            </w:tcBorders>
            <w:shd w:fill="FFFFFF" w:val="clear"/>
            <w:vAlign w:val="center"/>
          </w:tcPr>
          <w:p>
            <w:pPr>
              <w:pStyle w:val="Contedodatabela"/>
              <w:ind w:hanging="0" w:start="0" w:end="0"/>
              <w:jc w:val="center"/>
              <w:rPr>
                <w:sz w:val="18"/>
                <w:szCs w:val="18"/>
              </w:rPr>
            </w:pPr>
            <w:r>
              <w:rPr>
                <w:rFonts w:ascii="Times New Roman" w:hAnsi="Times New Roman"/>
                <w:sz w:val="18"/>
                <w:szCs w:val="18"/>
              </w:rPr>
              <w:t>Pós-Graduação (Mestrado)</w:t>
            </w:r>
          </w:p>
        </w:tc>
        <w:tc>
          <w:tcPr>
            <w:tcW w:w="2535" w:type="dxa"/>
            <w:tcBorders>
              <w:start w:val="single" w:sz="6" w:space="0" w:color="000000"/>
              <w:bottom w:val="single" w:sz="6" w:space="0" w:color="000000"/>
            </w:tcBorders>
            <w:shd w:fill="FFFFFF" w:val="clear"/>
            <w:vAlign w:val="center"/>
          </w:tcPr>
          <w:p>
            <w:pPr>
              <w:pStyle w:val="Contedodatabela"/>
              <w:ind w:hanging="0" w:start="0" w:end="0"/>
              <w:jc w:val="center"/>
              <w:rPr>
                <w:sz w:val="18"/>
                <w:szCs w:val="18"/>
              </w:rPr>
            </w:pPr>
            <w:r>
              <w:rPr>
                <w:rFonts w:ascii="Times New Roman" w:hAnsi="Times New Roman"/>
                <w:sz w:val="18"/>
                <w:szCs w:val="18"/>
              </w:rPr>
              <w:t>Entre 10 e 20 anos</w:t>
            </w:r>
          </w:p>
        </w:tc>
        <w:tc>
          <w:tcPr>
            <w:tcW w:w="2267" w:type="dxa"/>
            <w:tcBorders>
              <w:start w:val="single" w:sz="6" w:space="0" w:color="000000"/>
              <w:bottom w:val="single" w:sz="6" w:space="0" w:color="000000"/>
            </w:tcBorders>
            <w:shd w:fill="FFFFFF" w:val="clear"/>
            <w:vAlign w:val="center"/>
          </w:tcPr>
          <w:p>
            <w:pPr>
              <w:pStyle w:val="Contedodatabela"/>
              <w:ind w:hanging="0" w:start="0" w:end="0"/>
              <w:jc w:val="center"/>
              <w:rPr>
                <w:sz w:val="18"/>
                <w:szCs w:val="18"/>
              </w:rPr>
            </w:pPr>
            <w:r>
              <w:rPr>
                <w:rFonts w:ascii="Times New Roman" w:hAnsi="Times New Roman"/>
                <w:sz w:val="18"/>
                <w:szCs w:val="18"/>
              </w:rPr>
              <w:t>Entre 20 e 25 anos</w:t>
            </w:r>
          </w:p>
        </w:tc>
        <w:tc>
          <w:tcPr>
            <w:tcW w:w="1400" w:type="dxa"/>
            <w:tcBorders>
              <w:start w:val="single" w:sz="6" w:space="0" w:color="000000"/>
              <w:bottom w:val="single" w:sz="6" w:space="0" w:color="000000"/>
              <w:end w:val="single" w:sz="6" w:space="0" w:color="000000"/>
            </w:tcBorders>
            <w:shd w:fill="FFFFFF" w:val="clear"/>
            <w:vAlign w:val="center"/>
          </w:tcPr>
          <w:p>
            <w:pPr>
              <w:pStyle w:val="Contedodatabela"/>
              <w:ind w:hanging="0" w:start="0" w:end="0"/>
              <w:jc w:val="center"/>
              <w:rPr>
                <w:sz w:val="18"/>
                <w:szCs w:val="18"/>
              </w:rPr>
            </w:pPr>
            <w:r>
              <w:rPr>
                <w:rFonts w:ascii="Times New Roman" w:hAnsi="Times New Roman"/>
                <w:sz w:val="18"/>
                <w:szCs w:val="18"/>
              </w:rPr>
              <w:t>1</w:t>
            </w:r>
          </w:p>
        </w:tc>
      </w:tr>
      <w:tr>
        <w:trPr/>
        <w:tc>
          <w:tcPr>
            <w:tcW w:w="2915" w:type="dxa"/>
            <w:tcBorders>
              <w:start w:val="single" w:sz="6" w:space="0" w:color="000000"/>
              <w:bottom w:val="single" w:sz="6" w:space="0" w:color="000000"/>
            </w:tcBorders>
            <w:shd w:fill="FFFFFF" w:val="clear"/>
            <w:vAlign w:val="center"/>
          </w:tcPr>
          <w:p>
            <w:pPr>
              <w:pStyle w:val="Contedodatabela"/>
              <w:ind w:hanging="0" w:start="0" w:end="0"/>
              <w:jc w:val="center"/>
              <w:rPr>
                <w:sz w:val="18"/>
                <w:szCs w:val="18"/>
              </w:rPr>
            </w:pPr>
            <w:r>
              <w:rPr>
                <w:rFonts w:ascii="Times New Roman" w:hAnsi="Times New Roman"/>
                <w:sz w:val="18"/>
                <w:szCs w:val="18"/>
              </w:rPr>
              <w:t>Pós-Graduação (especialização)</w:t>
            </w:r>
          </w:p>
        </w:tc>
        <w:tc>
          <w:tcPr>
            <w:tcW w:w="2535" w:type="dxa"/>
            <w:tcBorders>
              <w:start w:val="single" w:sz="6" w:space="0" w:color="000000"/>
              <w:bottom w:val="single" w:sz="6" w:space="0" w:color="000000"/>
            </w:tcBorders>
            <w:shd w:fill="FFFFFF" w:val="clear"/>
            <w:vAlign w:val="center"/>
          </w:tcPr>
          <w:p>
            <w:pPr>
              <w:pStyle w:val="Contedodatabela"/>
              <w:ind w:hanging="0" w:start="0" w:end="0"/>
              <w:jc w:val="center"/>
              <w:rPr>
                <w:sz w:val="18"/>
                <w:szCs w:val="18"/>
              </w:rPr>
            </w:pPr>
            <w:r>
              <w:rPr>
                <w:rFonts w:ascii="Times New Roman" w:hAnsi="Times New Roman"/>
                <w:sz w:val="18"/>
                <w:szCs w:val="18"/>
              </w:rPr>
              <w:t>Entre 1 e 5 anos</w:t>
            </w:r>
          </w:p>
        </w:tc>
        <w:tc>
          <w:tcPr>
            <w:tcW w:w="2267" w:type="dxa"/>
            <w:tcBorders>
              <w:start w:val="single" w:sz="6" w:space="0" w:color="000000"/>
              <w:bottom w:val="single" w:sz="6" w:space="0" w:color="000000"/>
            </w:tcBorders>
            <w:shd w:fill="FFFFFF" w:val="clear"/>
            <w:vAlign w:val="center"/>
          </w:tcPr>
          <w:p>
            <w:pPr>
              <w:pStyle w:val="Contedodatabela"/>
              <w:ind w:hanging="0" w:start="0" w:end="0"/>
              <w:jc w:val="center"/>
              <w:rPr>
                <w:sz w:val="18"/>
                <w:szCs w:val="18"/>
              </w:rPr>
            </w:pPr>
            <w:r>
              <w:rPr>
                <w:rFonts w:ascii="Times New Roman" w:hAnsi="Times New Roman"/>
                <w:sz w:val="18"/>
                <w:szCs w:val="18"/>
              </w:rPr>
              <w:t>Entre 15 a 20 anos</w:t>
            </w:r>
          </w:p>
        </w:tc>
        <w:tc>
          <w:tcPr>
            <w:tcW w:w="1400" w:type="dxa"/>
            <w:tcBorders>
              <w:start w:val="single" w:sz="6" w:space="0" w:color="000000"/>
              <w:bottom w:val="single" w:sz="6" w:space="0" w:color="000000"/>
              <w:end w:val="single" w:sz="6" w:space="0" w:color="000000"/>
            </w:tcBorders>
            <w:shd w:fill="FFFFFF" w:val="clear"/>
            <w:vAlign w:val="center"/>
          </w:tcPr>
          <w:p>
            <w:pPr>
              <w:pStyle w:val="Contedodatabela"/>
              <w:ind w:hanging="0" w:start="0" w:end="0"/>
              <w:jc w:val="center"/>
              <w:rPr>
                <w:sz w:val="18"/>
                <w:szCs w:val="18"/>
              </w:rPr>
            </w:pPr>
            <w:r>
              <w:rPr>
                <w:rFonts w:ascii="Times New Roman" w:hAnsi="Times New Roman"/>
                <w:sz w:val="18"/>
                <w:szCs w:val="18"/>
              </w:rPr>
              <w:t>1</w:t>
            </w:r>
          </w:p>
        </w:tc>
      </w:tr>
      <w:tr>
        <w:trPr/>
        <w:tc>
          <w:tcPr>
            <w:tcW w:w="2915" w:type="dxa"/>
            <w:tcBorders>
              <w:start w:val="single" w:sz="6" w:space="0" w:color="000000"/>
              <w:bottom w:val="single" w:sz="6" w:space="0" w:color="000000"/>
            </w:tcBorders>
            <w:shd w:fill="FFFFFF" w:val="clear"/>
            <w:vAlign w:val="center"/>
          </w:tcPr>
          <w:p>
            <w:pPr>
              <w:pStyle w:val="Contedodatabela"/>
              <w:ind w:hanging="0" w:start="0" w:end="0"/>
              <w:jc w:val="center"/>
              <w:rPr>
                <w:sz w:val="18"/>
                <w:szCs w:val="18"/>
              </w:rPr>
            </w:pPr>
            <w:r>
              <w:rPr>
                <w:rFonts w:ascii="Times New Roman" w:hAnsi="Times New Roman"/>
                <w:sz w:val="18"/>
                <w:szCs w:val="18"/>
              </w:rPr>
              <w:t>Pós-Graduação (especialização)</w:t>
            </w:r>
          </w:p>
        </w:tc>
        <w:tc>
          <w:tcPr>
            <w:tcW w:w="2535" w:type="dxa"/>
            <w:tcBorders>
              <w:start w:val="single" w:sz="6" w:space="0" w:color="000000"/>
              <w:bottom w:val="single" w:sz="6" w:space="0" w:color="000000"/>
            </w:tcBorders>
            <w:shd w:fill="FFFFFF" w:val="clear"/>
            <w:vAlign w:val="center"/>
          </w:tcPr>
          <w:p>
            <w:pPr>
              <w:pStyle w:val="Contedodatabela"/>
              <w:ind w:hanging="0" w:start="0" w:end="0"/>
              <w:jc w:val="center"/>
              <w:rPr>
                <w:sz w:val="18"/>
                <w:szCs w:val="18"/>
              </w:rPr>
            </w:pPr>
            <w:r>
              <w:rPr>
                <w:rFonts w:ascii="Times New Roman" w:hAnsi="Times New Roman"/>
                <w:sz w:val="18"/>
                <w:szCs w:val="18"/>
              </w:rPr>
              <w:t>Entre 5 e 10 anos</w:t>
            </w:r>
          </w:p>
        </w:tc>
        <w:tc>
          <w:tcPr>
            <w:tcW w:w="2267" w:type="dxa"/>
            <w:tcBorders>
              <w:start w:val="single" w:sz="6" w:space="0" w:color="000000"/>
              <w:bottom w:val="single" w:sz="6" w:space="0" w:color="000000"/>
            </w:tcBorders>
            <w:shd w:fill="FFFFFF" w:val="clear"/>
            <w:vAlign w:val="center"/>
          </w:tcPr>
          <w:p>
            <w:pPr>
              <w:pStyle w:val="Contedodatabela"/>
              <w:ind w:hanging="0" w:start="0" w:end="0"/>
              <w:jc w:val="center"/>
              <w:rPr>
                <w:sz w:val="18"/>
                <w:szCs w:val="18"/>
              </w:rPr>
            </w:pPr>
            <w:r>
              <w:rPr>
                <w:rFonts w:ascii="Times New Roman" w:hAnsi="Times New Roman"/>
                <w:sz w:val="18"/>
                <w:szCs w:val="18"/>
              </w:rPr>
              <w:t>Entre 10 a 15 anos</w:t>
            </w:r>
          </w:p>
        </w:tc>
        <w:tc>
          <w:tcPr>
            <w:tcW w:w="1400" w:type="dxa"/>
            <w:tcBorders>
              <w:start w:val="single" w:sz="6" w:space="0" w:color="000000"/>
              <w:bottom w:val="single" w:sz="6" w:space="0" w:color="000000"/>
              <w:end w:val="single" w:sz="6" w:space="0" w:color="000000"/>
            </w:tcBorders>
            <w:shd w:fill="FFFFFF" w:val="clear"/>
            <w:vAlign w:val="center"/>
          </w:tcPr>
          <w:p>
            <w:pPr>
              <w:pStyle w:val="Contedodatabela"/>
              <w:jc w:val="center"/>
              <w:rPr>
                <w:sz w:val="18"/>
                <w:szCs w:val="18"/>
              </w:rPr>
            </w:pPr>
            <w:r>
              <w:rPr>
                <w:rFonts w:ascii="Times New Roman" w:hAnsi="Times New Roman"/>
                <w:sz w:val="18"/>
                <w:szCs w:val="18"/>
              </w:rPr>
              <w:t>1</w:t>
            </w:r>
          </w:p>
        </w:tc>
      </w:tr>
    </w:tbl>
    <w:p>
      <w:pPr>
        <w:pStyle w:val="BodyText"/>
        <w:spacing w:lineRule="auto" w:line="240" w:before="0" w:after="0"/>
        <w:jc w:val="both"/>
        <w:rPr>
          <w:rFonts w:ascii="Times New Roman" w:hAnsi="Times New Roman"/>
          <w:color w:val="000000"/>
          <w:sz w:val="18"/>
          <w:szCs w:val="18"/>
        </w:rPr>
      </w:pPr>
      <w:r>
        <w:rPr>
          <w:rFonts w:ascii="Times New Roman" w:hAnsi="Times New Roman"/>
          <w:color w:val="000000"/>
          <w:sz w:val="18"/>
          <w:szCs w:val="18"/>
        </w:rPr>
        <w:t>Fonte: Elaborado pelo autor (2025) com os dados da pesquisa.</w:t>
      </w:r>
      <w:r>
        <w:rPr>
          <w:rFonts w:ascii="Times New Roman" w:hAnsi="Times New Roman"/>
          <w:color w:val="000000"/>
          <w:sz w:val="24"/>
          <w:szCs w:val="24"/>
        </w:rPr>
        <w:t xml:space="preserve"> </w:t>
      </w:r>
    </w:p>
    <w:p>
      <w:pPr>
        <w:pStyle w:val="BodyText"/>
        <w:spacing w:lineRule="auto" w:line="240" w:before="0" w:after="0"/>
        <w:jc w:val="both"/>
        <w:rPr>
          <w:rFonts w:ascii="Times New Roman" w:hAnsi="Times New Roman"/>
          <w:color w:val="000000"/>
          <w:sz w:val="24"/>
          <w:szCs w:val="24"/>
        </w:rPr>
      </w:pPr>
      <w:r>
        <w:rPr>
          <w:rFonts w:ascii="Times New Roman" w:hAnsi="Times New Roman"/>
          <w:color w:val="000000"/>
          <w:sz w:val="24"/>
          <w:szCs w:val="24"/>
        </w:rPr>
      </w:r>
    </w:p>
    <w:p>
      <w:pPr>
        <w:pStyle w:val="BodyText"/>
        <w:spacing w:lineRule="auto" w:line="240" w:before="0" w:after="0"/>
        <w:jc w:val="both"/>
        <w:rPr/>
      </w:pPr>
      <w:r>
        <w:rPr>
          <w:rStyle w:val="Strong"/>
          <w:rFonts w:ascii="Times New Roman" w:hAnsi="Times New Roman"/>
          <w:color w:val="000000"/>
        </w:rPr>
        <w:t>4.6.1 – Definição dos critérios</w:t>
      </w:r>
    </w:p>
    <w:p>
      <w:pPr>
        <w:pStyle w:val="BodyText"/>
        <w:tabs>
          <w:tab w:val="clear" w:pos="709"/>
          <w:tab w:val="left" w:pos="700" w:leader="none"/>
        </w:tabs>
        <w:spacing w:lineRule="auto" w:line="240" w:before="0" w:after="0"/>
        <w:ind w:firstLine="709"/>
        <w:jc w:val="both"/>
        <w:rPr>
          <w:rFonts w:ascii="Times New Roman" w:hAnsi="Times New Roman"/>
          <w:color w:val="000000"/>
        </w:rPr>
      </w:pPr>
      <w:r>
        <w:rPr>
          <w:rFonts w:ascii="Times New Roman" w:hAnsi="Times New Roman"/>
          <w:color w:val="000000"/>
          <w:sz w:val="24"/>
          <w:szCs w:val="24"/>
        </w:rPr>
        <w:t>Participaram da pesquisa dez profissionais atuantes em funções de logística, com níveis de escolaridade variando entre ensino médio e mestrado, e tempo de serviço mínimo de dez anos. Todos os respondentes possuíam experiência direta em apoio a operações logísticas e humanitárias, sendo selecionados em razão desse conhecimento específico.</w:t>
      </w:r>
    </w:p>
    <w:p>
      <w:pPr>
        <w:pStyle w:val="BodyText"/>
        <w:spacing w:lineRule="auto" w:line="240" w:before="0" w:after="0"/>
        <w:jc w:val="both"/>
        <w:rPr>
          <w:rFonts w:ascii="Times New Roman" w:hAnsi="Times New Roman"/>
          <w:color w:val="000000"/>
        </w:rPr>
      </w:pPr>
      <w:r>
        <w:rPr>
          <w:rFonts w:ascii="Times New Roman" w:hAnsi="Times New Roman"/>
          <w:color w:val="000000"/>
        </w:rPr>
      </w:r>
    </w:p>
    <w:p>
      <w:pPr>
        <w:pStyle w:val="MdParagraph"/>
        <w:spacing w:lineRule="auto" w:line="240" w:before="0" w:after="0"/>
        <w:jc w:val="both"/>
        <w:rPr/>
      </w:pPr>
      <w:r>
        <w:rPr>
          <w:rStyle w:val="MdStrong"/>
          <w:rFonts w:ascii="Times New Roman" w:hAnsi="Times New Roman"/>
          <w:sz w:val="20"/>
          <w:szCs w:val="20"/>
        </w:rPr>
        <w:t>Quadro 4 – Parâmetros de análise</w:t>
      </w:r>
    </w:p>
    <w:tbl>
      <w:tblPr>
        <w:tblW w:w="9100" w:type="dxa"/>
        <w:jc w:val="start"/>
        <w:tblInd w:w="30" w:type="dxa"/>
        <w:tblLayout w:type="fixed"/>
        <w:tblCellMar>
          <w:top w:w="28" w:type="dxa"/>
          <w:start w:w="28" w:type="dxa"/>
          <w:bottom w:w="28" w:type="dxa"/>
          <w:end w:w="28" w:type="dxa"/>
        </w:tblCellMar>
        <w:tblLook w:firstRow="1" w:noVBand="1" w:lastRow="0" w:firstColumn="1" w:lastColumn="0" w:noHBand="0" w:val="04a0"/>
      </w:tblPr>
      <w:tblGrid>
        <w:gridCol w:w="1755"/>
        <w:gridCol w:w="2472"/>
        <w:gridCol w:w="4873"/>
      </w:tblGrid>
      <w:tr>
        <w:trPr/>
        <w:tc>
          <w:tcPr>
            <w:tcW w:w="1755" w:type="dxa"/>
            <w:tcBorders>
              <w:top w:val="single" w:sz="6" w:space="0" w:color="000000"/>
              <w:start w:val="single" w:sz="6" w:space="0" w:color="000000"/>
              <w:bottom w:val="single" w:sz="6" w:space="0" w:color="000000"/>
              <w:end w:val="single" w:sz="6" w:space="0" w:color="000000"/>
            </w:tcBorders>
            <w:shd w:fill="CCCCCC" w:val="clear"/>
            <w:vAlign w:val="center"/>
          </w:tcPr>
          <w:p>
            <w:pPr>
              <w:pStyle w:val="Contedodatabelauser"/>
              <w:spacing w:lineRule="auto" w:line="240"/>
              <w:jc w:val="center"/>
              <w:rPr>
                <w:b/>
                <w:bCs/>
                <w:color w:val="000000"/>
              </w:rPr>
            </w:pPr>
            <w:r>
              <w:rPr>
                <w:rFonts w:ascii="Times New Roman" w:hAnsi="Times New Roman"/>
                <w:b/>
                <w:bCs/>
                <w:color w:val="000000"/>
                <w:sz w:val="18"/>
                <w:szCs w:val="18"/>
              </w:rPr>
              <w:t>Medida</w:t>
            </w:r>
          </w:p>
        </w:tc>
        <w:tc>
          <w:tcPr>
            <w:tcW w:w="2472" w:type="dxa"/>
            <w:tcBorders>
              <w:top w:val="single" w:sz="6" w:space="0" w:color="000000"/>
              <w:start w:val="single" w:sz="6" w:space="0" w:color="000000"/>
              <w:bottom w:val="single" w:sz="6" w:space="0" w:color="000000"/>
              <w:end w:val="single" w:sz="6" w:space="0" w:color="000000"/>
            </w:tcBorders>
            <w:shd w:fill="CCCCCC" w:val="clear"/>
            <w:vAlign w:val="center"/>
          </w:tcPr>
          <w:p>
            <w:pPr>
              <w:pStyle w:val="Contedodatabelauser"/>
              <w:spacing w:lineRule="auto" w:line="240"/>
              <w:jc w:val="center"/>
              <w:rPr>
                <w:b/>
                <w:bCs/>
                <w:color w:val="000000"/>
              </w:rPr>
            </w:pPr>
            <w:r>
              <w:rPr>
                <w:rFonts w:ascii="Times New Roman" w:hAnsi="Times New Roman"/>
                <w:b/>
                <w:bCs/>
                <w:color w:val="000000"/>
                <w:sz w:val="18"/>
                <w:szCs w:val="18"/>
              </w:rPr>
              <w:t>Média</w:t>
            </w:r>
          </w:p>
        </w:tc>
        <w:tc>
          <w:tcPr>
            <w:tcW w:w="4873" w:type="dxa"/>
            <w:tcBorders>
              <w:top w:val="single" w:sz="6" w:space="0" w:color="000000"/>
              <w:start w:val="single" w:sz="6" w:space="0" w:color="000000"/>
              <w:bottom w:val="single" w:sz="6" w:space="0" w:color="000000"/>
              <w:end w:val="single" w:sz="6" w:space="0" w:color="000000"/>
            </w:tcBorders>
            <w:shd w:fill="CCCCCC" w:val="clear"/>
            <w:vAlign w:val="center"/>
          </w:tcPr>
          <w:p>
            <w:pPr>
              <w:pStyle w:val="Contedodatabelauser"/>
              <w:spacing w:lineRule="auto" w:line="240"/>
              <w:jc w:val="center"/>
              <w:rPr>
                <w:b/>
                <w:bCs/>
                <w:color w:val="000000"/>
              </w:rPr>
            </w:pPr>
            <w:r>
              <w:rPr>
                <w:rFonts w:ascii="Times New Roman" w:hAnsi="Times New Roman"/>
                <w:b/>
                <w:bCs/>
                <w:color w:val="000000"/>
                <w:sz w:val="18"/>
                <w:szCs w:val="18"/>
              </w:rPr>
              <w:t>Escala</w:t>
            </w:r>
          </w:p>
        </w:tc>
      </w:tr>
      <w:tr>
        <w:trPr/>
        <w:tc>
          <w:tcPr>
            <w:tcW w:w="1755" w:type="dxa"/>
            <w:vMerge w:val="restart"/>
            <w:tcBorders>
              <w:top w:val="single" w:sz="6" w:space="0" w:color="000000"/>
              <w:start w:val="single" w:sz="6" w:space="0" w:color="000000"/>
              <w:bottom w:val="single" w:sz="6" w:space="0" w:color="000000"/>
              <w:end w:val="single" w:sz="6" w:space="0" w:color="000000"/>
            </w:tcBorders>
            <w:shd w:fill="FFFFFF" w:val="clear"/>
            <w:vAlign w:val="center"/>
          </w:tcPr>
          <w:p>
            <w:pPr>
              <w:pStyle w:val="Contedodatabelauser"/>
              <w:spacing w:lineRule="auto" w:line="240"/>
              <w:jc w:val="center"/>
              <w:rPr>
                <w:sz w:val="18"/>
                <w:szCs w:val="18"/>
              </w:rPr>
            </w:pPr>
            <w:r>
              <w:rPr>
                <w:rFonts w:ascii="Times New Roman" w:hAnsi="Times New Roman"/>
                <w:color w:val="000000"/>
                <w:sz w:val="18"/>
                <w:szCs w:val="18"/>
              </w:rPr>
              <w:t>Critério para média</w:t>
            </w:r>
          </w:p>
        </w:tc>
        <w:tc>
          <w:tcPr>
            <w:tcW w:w="2472"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pacing w:lineRule="auto" w:line="240"/>
              <w:jc w:val="center"/>
              <w:rPr>
                <w:b w:val="false"/>
                <w:bCs w:val="false"/>
              </w:rPr>
            </w:pPr>
            <w:r>
              <w:rPr>
                <w:rFonts w:ascii="Times New Roman" w:hAnsi="Times New Roman"/>
                <w:b w:val="false"/>
                <w:bCs w:val="false"/>
                <w:color w:val="000000"/>
                <w:sz w:val="18"/>
                <w:szCs w:val="18"/>
              </w:rPr>
              <w:t>Baixo</w:t>
            </w:r>
          </w:p>
        </w:tc>
        <w:tc>
          <w:tcPr>
            <w:tcW w:w="4873"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pacing w:lineRule="auto" w:line="240"/>
              <w:jc w:val="center"/>
              <w:rPr>
                <w:sz w:val="18"/>
                <w:szCs w:val="18"/>
              </w:rPr>
            </w:pPr>
            <w:r>
              <w:rPr>
                <w:rFonts w:ascii="Times New Roman" w:hAnsi="Times New Roman"/>
                <w:color w:val="000000"/>
                <w:sz w:val="18"/>
                <w:szCs w:val="18"/>
              </w:rPr>
              <w:t>Até 2,99</w:t>
            </w:r>
          </w:p>
        </w:tc>
      </w:tr>
      <w:tr>
        <w:trPr/>
        <w:tc>
          <w:tcPr>
            <w:tcW w:w="1755" w:type="dxa"/>
            <w:vMerge w:val="continue"/>
            <w:tcBorders>
              <w:top w:val="single" w:sz="6" w:space="0" w:color="000000"/>
              <w:start w:val="single" w:sz="6" w:space="0" w:color="000000"/>
              <w:bottom w:val="single" w:sz="6" w:space="0" w:color="000000"/>
              <w:end w:val="single" w:sz="6" w:space="0" w:color="000000"/>
            </w:tcBorders>
            <w:shd w:fill="FFFFFF" w:val="clear"/>
            <w:vAlign w:val="center"/>
          </w:tcPr>
          <w:p>
            <w:pPr>
              <w:pStyle w:val="Contedodatabelauser"/>
              <w:spacing w:lineRule="auto" w:line="240"/>
              <w:jc w:val="center"/>
              <w:rPr>
                <w:rFonts w:ascii="Times New Roman" w:hAnsi="Times New Roman"/>
                <w:color w:val="000000"/>
                <w:sz w:val="18"/>
                <w:szCs w:val="18"/>
              </w:rPr>
            </w:pPr>
            <w:r>
              <w:rPr>
                <w:rFonts w:ascii="Times New Roman" w:hAnsi="Times New Roman"/>
                <w:color w:val="000000"/>
                <w:sz w:val="18"/>
                <w:szCs w:val="18"/>
              </w:rPr>
            </w:r>
          </w:p>
        </w:tc>
        <w:tc>
          <w:tcPr>
            <w:tcW w:w="2472"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pacing w:lineRule="auto" w:line="240"/>
              <w:jc w:val="center"/>
              <w:rPr>
                <w:b w:val="false"/>
                <w:bCs w:val="false"/>
              </w:rPr>
            </w:pPr>
            <w:r>
              <w:rPr>
                <w:rFonts w:ascii="Times New Roman" w:hAnsi="Times New Roman"/>
                <w:b w:val="false"/>
                <w:bCs w:val="false"/>
                <w:color w:val="000000"/>
                <w:sz w:val="18"/>
                <w:szCs w:val="18"/>
              </w:rPr>
              <w:t>Intermediário</w:t>
            </w:r>
          </w:p>
        </w:tc>
        <w:tc>
          <w:tcPr>
            <w:tcW w:w="4873"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pacing w:lineRule="auto" w:line="240"/>
              <w:jc w:val="center"/>
              <w:rPr>
                <w:sz w:val="18"/>
                <w:szCs w:val="18"/>
              </w:rPr>
            </w:pPr>
            <w:r>
              <w:rPr>
                <w:rFonts w:ascii="Times New Roman" w:hAnsi="Times New Roman"/>
                <w:color w:val="000000"/>
                <w:sz w:val="18"/>
                <w:szCs w:val="18"/>
              </w:rPr>
              <w:t>De 3,0 a 3,99</w:t>
            </w:r>
          </w:p>
        </w:tc>
      </w:tr>
      <w:tr>
        <w:trPr/>
        <w:tc>
          <w:tcPr>
            <w:tcW w:w="1755" w:type="dxa"/>
            <w:vMerge w:val="continue"/>
            <w:tcBorders>
              <w:top w:val="single" w:sz="6" w:space="0" w:color="000000"/>
              <w:start w:val="single" w:sz="6" w:space="0" w:color="000000"/>
              <w:bottom w:val="single" w:sz="6" w:space="0" w:color="000000"/>
              <w:end w:val="single" w:sz="6" w:space="0" w:color="000000"/>
            </w:tcBorders>
            <w:shd w:fill="FFFFFF" w:val="clear"/>
            <w:vAlign w:val="center"/>
          </w:tcPr>
          <w:p>
            <w:pPr>
              <w:pStyle w:val="Contedodatabelauser"/>
              <w:spacing w:lineRule="auto" w:line="240"/>
              <w:jc w:val="center"/>
              <w:rPr>
                <w:rFonts w:ascii="Times New Roman" w:hAnsi="Times New Roman"/>
                <w:color w:val="000000"/>
                <w:sz w:val="18"/>
                <w:szCs w:val="18"/>
              </w:rPr>
            </w:pPr>
            <w:r>
              <w:rPr>
                <w:rFonts w:ascii="Times New Roman" w:hAnsi="Times New Roman"/>
                <w:color w:val="000000"/>
                <w:sz w:val="18"/>
                <w:szCs w:val="18"/>
              </w:rPr>
            </w:r>
          </w:p>
        </w:tc>
        <w:tc>
          <w:tcPr>
            <w:tcW w:w="2472"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pacing w:lineRule="auto" w:line="240"/>
              <w:jc w:val="center"/>
              <w:rPr>
                <w:b w:val="false"/>
                <w:bCs w:val="false"/>
              </w:rPr>
            </w:pPr>
            <w:r>
              <w:rPr>
                <w:rFonts w:ascii="Times New Roman" w:hAnsi="Times New Roman"/>
                <w:b w:val="false"/>
                <w:bCs w:val="false"/>
                <w:color w:val="000000"/>
                <w:sz w:val="18"/>
                <w:szCs w:val="18"/>
              </w:rPr>
              <w:t>Elevado</w:t>
            </w:r>
          </w:p>
        </w:tc>
        <w:tc>
          <w:tcPr>
            <w:tcW w:w="4873"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pacing w:lineRule="auto" w:line="240"/>
              <w:jc w:val="center"/>
              <w:rPr>
                <w:sz w:val="18"/>
                <w:szCs w:val="18"/>
              </w:rPr>
            </w:pPr>
            <w:r>
              <w:rPr>
                <w:rFonts w:ascii="Times New Roman" w:hAnsi="Times New Roman"/>
                <w:color w:val="000000"/>
                <w:sz w:val="18"/>
                <w:szCs w:val="18"/>
              </w:rPr>
              <w:t>A partir de 4</w:t>
            </w:r>
          </w:p>
        </w:tc>
      </w:tr>
      <w:tr>
        <w:trPr/>
        <w:tc>
          <w:tcPr>
            <w:tcW w:w="1755" w:type="dxa"/>
            <w:vMerge w:val="restart"/>
            <w:tcBorders>
              <w:start w:val="single" w:sz="6" w:space="0" w:color="000000"/>
              <w:bottom w:val="single" w:sz="6" w:space="0" w:color="000000"/>
              <w:end w:val="single" w:sz="6" w:space="0" w:color="000000"/>
            </w:tcBorders>
            <w:shd w:fill="FFFFFF" w:val="clear"/>
            <w:vAlign w:val="center"/>
          </w:tcPr>
          <w:p>
            <w:pPr>
              <w:pStyle w:val="Contedodatabelauser"/>
              <w:spacing w:lineRule="auto" w:line="240"/>
              <w:jc w:val="center"/>
              <w:rPr>
                <w:sz w:val="18"/>
                <w:szCs w:val="18"/>
              </w:rPr>
            </w:pPr>
            <w:r>
              <w:rPr>
                <w:rFonts w:ascii="Times New Roman" w:hAnsi="Times New Roman"/>
                <w:color w:val="000000"/>
                <w:sz w:val="18"/>
                <w:szCs w:val="18"/>
              </w:rPr>
              <w:t>Critério para desvio padrão</w:t>
            </w:r>
          </w:p>
        </w:tc>
        <w:tc>
          <w:tcPr>
            <w:tcW w:w="2472" w:type="dxa"/>
            <w:tcBorders>
              <w:start w:val="single" w:sz="6" w:space="0" w:color="000000"/>
              <w:bottom w:val="single" w:sz="6" w:space="0" w:color="000000"/>
              <w:end w:val="single" w:sz="6" w:space="0" w:color="000000"/>
            </w:tcBorders>
            <w:shd w:fill="FFFFFF" w:val="clear"/>
            <w:vAlign w:val="center"/>
          </w:tcPr>
          <w:p>
            <w:pPr>
              <w:pStyle w:val="Normal"/>
              <w:spacing w:lineRule="auto" w:line="240"/>
              <w:jc w:val="center"/>
              <w:rPr>
                <w:b w:val="false"/>
                <w:bCs w:val="false"/>
              </w:rPr>
            </w:pPr>
            <w:r>
              <w:rPr>
                <w:rFonts w:ascii="Times New Roman" w:hAnsi="Times New Roman"/>
                <w:b w:val="false"/>
                <w:bCs w:val="false"/>
                <w:color w:val="000000"/>
                <w:sz w:val="18"/>
                <w:szCs w:val="18"/>
              </w:rPr>
              <w:t>Baixo</w:t>
            </w:r>
          </w:p>
        </w:tc>
        <w:tc>
          <w:tcPr>
            <w:tcW w:w="4873" w:type="dxa"/>
            <w:tcBorders>
              <w:start w:val="single" w:sz="6" w:space="0" w:color="000000"/>
              <w:bottom w:val="single" w:sz="6" w:space="0" w:color="000000"/>
              <w:end w:val="single" w:sz="6" w:space="0" w:color="000000"/>
            </w:tcBorders>
            <w:shd w:fill="FFFFFF" w:val="clear"/>
            <w:vAlign w:val="center"/>
          </w:tcPr>
          <w:p>
            <w:pPr>
              <w:pStyle w:val="Normal"/>
              <w:spacing w:lineRule="auto" w:line="240"/>
              <w:jc w:val="center"/>
              <w:rPr>
                <w:sz w:val="18"/>
                <w:szCs w:val="18"/>
              </w:rPr>
            </w:pPr>
            <w:r>
              <w:rPr>
                <w:rFonts w:ascii="Times New Roman" w:hAnsi="Times New Roman"/>
                <w:color w:val="000000"/>
                <w:sz w:val="18"/>
                <w:szCs w:val="18"/>
              </w:rPr>
              <w:t>Até 0,8</w:t>
            </w:r>
          </w:p>
        </w:tc>
      </w:tr>
      <w:tr>
        <w:trPr/>
        <w:tc>
          <w:tcPr>
            <w:tcW w:w="1755" w:type="dxa"/>
            <w:vMerge w:val="continue"/>
            <w:tcBorders>
              <w:start w:val="single" w:sz="6" w:space="0" w:color="000000"/>
              <w:bottom w:val="single" w:sz="6" w:space="0" w:color="000000"/>
              <w:end w:val="single" w:sz="6" w:space="0" w:color="000000"/>
            </w:tcBorders>
            <w:shd w:fill="FFFFFF" w:val="clear"/>
            <w:vAlign w:val="center"/>
          </w:tcPr>
          <w:p>
            <w:pPr>
              <w:pStyle w:val="Contedodatabelauser"/>
              <w:spacing w:lineRule="auto" w:line="240"/>
              <w:jc w:val="center"/>
              <w:rPr>
                <w:rFonts w:ascii="Times New Roman" w:hAnsi="Times New Roman"/>
                <w:color w:val="000000"/>
                <w:sz w:val="18"/>
                <w:szCs w:val="18"/>
              </w:rPr>
            </w:pPr>
            <w:r>
              <w:rPr>
                <w:rFonts w:ascii="Times New Roman" w:hAnsi="Times New Roman"/>
                <w:color w:val="000000"/>
                <w:sz w:val="18"/>
                <w:szCs w:val="18"/>
              </w:rPr>
            </w:r>
          </w:p>
        </w:tc>
        <w:tc>
          <w:tcPr>
            <w:tcW w:w="2472" w:type="dxa"/>
            <w:tcBorders>
              <w:start w:val="single" w:sz="6" w:space="0" w:color="000000"/>
              <w:bottom w:val="single" w:sz="6" w:space="0" w:color="000000"/>
              <w:end w:val="single" w:sz="6" w:space="0" w:color="000000"/>
            </w:tcBorders>
            <w:shd w:fill="FFFFFF" w:val="clear"/>
            <w:vAlign w:val="center"/>
          </w:tcPr>
          <w:p>
            <w:pPr>
              <w:pStyle w:val="Normal"/>
              <w:spacing w:lineRule="auto" w:line="240"/>
              <w:jc w:val="center"/>
              <w:rPr>
                <w:b w:val="false"/>
                <w:bCs w:val="false"/>
              </w:rPr>
            </w:pPr>
            <w:r>
              <w:rPr>
                <w:rFonts w:ascii="Times New Roman" w:hAnsi="Times New Roman"/>
                <w:b w:val="false"/>
                <w:bCs w:val="false"/>
                <w:color w:val="000000"/>
                <w:sz w:val="18"/>
                <w:szCs w:val="18"/>
              </w:rPr>
              <w:t>Intermediário</w:t>
            </w:r>
          </w:p>
        </w:tc>
        <w:tc>
          <w:tcPr>
            <w:tcW w:w="4873" w:type="dxa"/>
            <w:tcBorders>
              <w:start w:val="single" w:sz="6" w:space="0" w:color="000000"/>
              <w:bottom w:val="single" w:sz="6" w:space="0" w:color="000000"/>
              <w:end w:val="single" w:sz="6" w:space="0" w:color="000000"/>
            </w:tcBorders>
            <w:shd w:fill="FFFFFF" w:val="clear"/>
            <w:vAlign w:val="center"/>
          </w:tcPr>
          <w:p>
            <w:pPr>
              <w:pStyle w:val="Normal"/>
              <w:spacing w:lineRule="auto" w:line="240"/>
              <w:jc w:val="center"/>
              <w:rPr>
                <w:sz w:val="18"/>
                <w:szCs w:val="18"/>
              </w:rPr>
            </w:pPr>
            <w:r>
              <w:rPr>
                <w:rFonts w:ascii="Times New Roman" w:hAnsi="Times New Roman"/>
                <w:color w:val="000000"/>
                <w:sz w:val="18"/>
                <w:szCs w:val="18"/>
              </w:rPr>
              <w:t>De 0,81 a 1,00</w:t>
            </w:r>
          </w:p>
        </w:tc>
      </w:tr>
      <w:tr>
        <w:trPr>
          <w:trHeight w:val="89" w:hRule="atLeast"/>
        </w:trPr>
        <w:tc>
          <w:tcPr>
            <w:tcW w:w="1755" w:type="dxa"/>
            <w:vMerge w:val="continue"/>
            <w:tcBorders>
              <w:start w:val="single" w:sz="6" w:space="0" w:color="000000"/>
              <w:bottom w:val="single" w:sz="6" w:space="0" w:color="000000"/>
              <w:end w:val="single" w:sz="6" w:space="0" w:color="000000"/>
            </w:tcBorders>
            <w:shd w:fill="FFFFFF" w:val="clear"/>
            <w:vAlign w:val="center"/>
          </w:tcPr>
          <w:p>
            <w:pPr>
              <w:pStyle w:val="Contedodatabelauser"/>
              <w:spacing w:lineRule="auto" w:line="240"/>
              <w:jc w:val="center"/>
              <w:rPr>
                <w:rFonts w:ascii="Times New Roman" w:hAnsi="Times New Roman"/>
                <w:color w:val="000000"/>
                <w:sz w:val="18"/>
                <w:szCs w:val="18"/>
              </w:rPr>
            </w:pPr>
            <w:r>
              <w:rPr>
                <w:rFonts w:ascii="Times New Roman" w:hAnsi="Times New Roman"/>
                <w:color w:val="000000"/>
                <w:sz w:val="18"/>
                <w:szCs w:val="18"/>
              </w:rPr>
            </w:r>
          </w:p>
        </w:tc>
        <w:tc>
          <w:tcPr>
            <w:tcW w:w="2472" w:type="dxa"/>
            <w:tcBorders>
              <w:start w:val="single" w:sz="6" w:space="0" w:color="000000"/>
              <w:bottom w:val="single" w:sz="6" w:space="0" w:color="000000"/>
              <w:end w:val="single" w:sz="6" w:space="0" w:color="000000"/>
            </w:tcBorders>
            <w:shd w:fill="FFFFFF" w:val="clear"/>
            <w:vAlign w:val="center"/>
          </w:tcPr>
          <w:p>
            <w:pPr>
              <w:pStyle w:val="Normal"/>
              <w:spacing w:lineRule="auto" w:line="240"/>
              <w:jc w:val="center"/>
              <w:rPr>
                <w:b w:val="false"/>
                <w:bCs w:val="false"/>
              </w:rPr>
            </w:pPr>
            <w:r>
              <w:rPr>
                <w:rFonts w:ascii="Times New Roman" w:hAnsi="Times New Roman"/>
                <w:b w:val="false"/>
                <w:bCs w:val="false"/>
                <w:color w:val="000000"/>
                <w:sz w:val="18"/>
                <w:szCs w:val="18"/>
              </w:rPr>
              <w:t>Elevado</w:t>
            </w:r>
          </w:p>
        </w:tc>
        <w:tc>
          <w:tcPr>
            <w:tcW w:w="4873" w:type="dxa"/>
            <w:tcBorders>
              <w:start w:val="single" w:sz="6" w:space="0" w:color="000000"/>
              <w:bottom w:val="single" w:sz="6" w:space="0" w:color="000000"/>
              <w:end w:val="single" w:sz="6" w:space="0" w:color="000000"/>
            </w:tcBorders>
            <w:shd w:fill="FFFFFF" w:val="clear"/>
            <w:vAlign w:val="center"/>
          </w:tcPr>
          <w:p>
            <w:pPr>
              <w:pStyle w:val="Normal"/>
              <w:spacing w:lineRule="auto" w:line="240"/>
              <w:jc w:val="center"/>
              <w:rPr>
                <w:sz w:val="18"/>
                <w:szCs w:val="18"/>
              </w:rPr>
            </w:pPr>
            <w:r>
              <w:rPr>
                <w:rFonts w:ascii="Times New Roman" w:hAnsi="Times New Roman"/>
                <w:color w:val="000000"/>
                <w:sz w:val="18"/>
                <w:szCs w:val="18"/>
              </w:rPr>
              <w:t>Acima de 1,01</w:t>
            </w:r>
          </w:p>
        </w:tc>
      </w:tr>
    </w:tbl>
    <w:p>
      <w:pPr>
        <w:pStyle w:val="Normal"/>
        <w:spacing w:lineRule="auto" w:line="240"/>
        <w:jc w:val="both"/>
        <w:rPr>
          <w:sz w:val="18"/>
          <w:szCs w:val="18"/>
        </w:rPr>
      </w:pPr>
      <w:r>
        <w:rPr>
          <w:rFonts w:ascii="Times New Roman" w:hAnsi="Times New Roman"/>
          <w:i w:val="false"/>
          <w:iCs w:val="false"/>
          <w:color w:val="000000"/>
          <w:sz w:val="18"/>
          <w:szCs w:val="18"/>
        </w:rPr>
        <w:t>Fonte: Adaptado de Ramos(2009)</w:t>
      </w:r>
    </w:p>
    <w:p>
      <w:pPr>
        <w:pStyle w:val="Normal"/>
        <w:spacing w:lineRule="auto" w:line="240"/>
        <w:jc w:val="both"/>
        <w:rPr>
          <w:rFonts w:ascii="Times New Roman" w:hAnsi="Times New Roman"/>
          <w:i w:val="false"/>
          <w:i w:val="false"/>
          <w:iCs w:val="false"/>
          <w:color w:val="000000"/>
          <w:sz w:val="24"/>
          <w:szCs w:val="24"/>
        </w:rPr>
      </w:pPr>
      <w:r>
        <w:rPr>
          <w:rFonts w:ascii="Times New Roman" w:hAnsi="Times New Roman"/>
          <w:i w:val="false"/>
          <w:iCs w:val="false"/>
          <w:color w:val="000000"/>
          <w:sz w:val="24"/>
          <w:szCs w:val="24"/>
        </w:rPr>
      </w:r>
    </w:p>
    <w:p>
      <w:pPr>
        <w:pStyle w:val="BodyText"/>
        <w:spacing w:lineRule="auto" w:line="240" w:before="0" w:after="0"/>
        <w:jc w:val="both"/>
        <w:rPr/>
      </w:pPr>
      <w:r>
        <w:rPr>
          <w:rStyle w:val="Strong"/>
          <w:rFonts w:ascii="Times New Roman" w:hAnsi="Times New Roman"/>
          <w:color w:val="000000"/>
          <w:sz w:val="24"/>
          <w:szCs w:val="24"/>
        </w:rPr>
        <w:t>4.6.2 – Resultados das análises</w:t>
      </w:r>
    </w:p>
    <w:p>
      <w:pPr>
        <w:pStyle w:val="BodyText"/>
        <w:tabs>
          <w:tab w:val="clear" w:pos="709"/>
          <w:tab w:val="left" w:pos="750" w:leader="none"/>
        </w:tabs>
        <w:spacing w:lineRule="auto" w:line="240" w:before="0" w:after="0"/>
        <w:ind w:firstLine="709"/>
        <w:jc w:val="both"/>
        <w:rPr/>
      </w:pPr>
      <w:r>
        <w:rPr>
          <w:rStyle w:val="Strong"/>
          <w:rFonts w:ascii="Times New Roman" w:hAnsi="Times New Roman"/>
          <w:b w:val="false"/>
          <w:bCs w:val="false"/>
          <w:color w:val="000000"/>
          <w:sz w:val="24"/>
          <w:szCs w:val="24"/>
        </w:rPr>
        <w:t xml:space="preserve">De modo geral, as respostas evidenciaram um alto grau de concordância entre os participantes quanto à relevância das competências avaliadas. As médias e medianas obtidas, ambas próximas ao valor 4 na escala Likert, correspondente à opção </w:t>
      </w:r>
      <w:r>
        <w:rPr>
          <w:rStyle w:val="Strong"/>
          <w:rFonts w:ascii="Times New Roman" w:hAnsi="Times New Roman"/>
          <w:b w:val="false"/>
          <w:bCs w:val="false"/>
          <w:i w:val="false"/>
          <w:iCs w:val="false"/>
          <w:color w:val="000000"/>
          <w:sz w:val="24"/>
          <w:szCs w:val="24"/>
        </w:rPr>
        <w:t>“concordo”</w:t>
      </w:r>
      <w:r>
        <w:rPr>
          <w:rStyle w:val="Strong"/>
          <w:rFonts w:ascii="Times New Roman" w:hAnsi="Times New Roman"/>
          <w:b w:val="false"/>
          <w:bCs w:val="false"/>
          <w:color w:val="000000"/>
          <w:sz w:val="24"/>
          <w:szCs w:val="24"/>
        </w:rPr>
        <w:t xml:space="preserve"> reforçam a existência de percepções </w:t>
      </w:r>
      <w:r>
        <w:rPr>
          <w:rStyle w:val="Strong"/>
          <w:rFonts w:ascii="Times New Roman" w:hAnsi="Times New Roman"/>
          <w:b w:val="false"/>
          <w:bCs w:val="false"/>
          <w:color w:val="000000"/>
          <w:sz w:val="24"/>
          <w:szCs w:val="24"/>
        </w:rPr>
        <w:t>consistentes</w:t>
      </w:r>
      <w:r>
        <w:rPr>
          <w:rStyle w:val="Strong"/>
          <w:rFonts w:ascii="Times New Roman" w:hAnsi="Times New Roman"/>
          <w:b w:val="false"/>
          <w:bCs w:val="false"/>
          <w:color w:val="000000"/>
          <w:sz w:val="24"/>
          <w:szCs w:val="24"/>
        </w:rPr>
        <w:t xml:space="preserve"> entre os respondentes. Tal tendência de consenso se manteve em praticamente todas as dimensões analisadas, conforme apresentado na tabela a seguir. </w:t>
      </w:r>
    </w:p>
    <w:p>
      <w:pPr>
        <w:pStyle w:val="BodyText"/>
        <w:tabs>
          <w:tab w:val="clear" w:pos="709"/>
          <w:tab w:val="left" w:pos="750" w:leader="none"/>
        </w:tabs>
        <w:spacing w:lineRule="auto" w:line="240" w:before="0" w:after="0"/>
        <w:ind w:hanging="0" w:start="0"/>
        <w:jc w:val="both"/>
        <w:rPr>
          <w:rFonts w:ascii="Times New Roman" w:hAnsi="Times New Roman"/>
          <w:b w:val="false"/>
          <w:bCs w:val="false"/>
          <w:color w:val="000000"/>
          <w:sz w:val="24"/>
          <w:szCs w:val="24"/>
        </w:rPr>
      </w:pPr>
      <w:r>
        <w:rPr>
          <w:rFonts w:ascii="Times New Roman" w:hAnsi="Times New Roman"/>
          <w:b w:val="false"/>
          <w:bCs w:val="false"/>
          <w:color w:val="000000"/>
          <w:sz w:val="24"/>
          <w:szCs w:val="24"/>
        </w:rPr>
      </w:r>
    </w:p>
    <w:p>
      <w:pPr>
        <w:pStyle w:val="MdParagraph"/>
        <w:spacing w:lineRule="auto" w:line="240" w:before="0" w:after="0"/>
        <w:jc w:val="both"/>
        <w:rPr/>
      </w:pPr>
      <w:r>
        <w:rPr>
          <w:rStyle w:val="MdStrong"/>
          <w:rFonts w:ascii="Times New Roman" w:hAnsi="Times New Roman"/>
          <w:color w:val="000000"/>
          <w:sz w:val="20"/>
          <w:szCs w:val="20"/>
        </w:rPr>
        <w:t>Tabela 1 – Indicadores de competências</w:t>
      </w:r>
    </w:p>
    <w:tbl>
      <w:tblPr>
        <w:tblW w:w="9067" w:type="dxa"/>
        <w:jc w:val="start"/>
        <w:tblInd w:w="57" w:type="dxa"/>
        <w:tblLayout w:type="fixed"/>
        <w:tblCellMar>
          <w:top w:w="55" w:type="dxa"/>
          <w:start w:w="55" w:type="dxa"/>
          <w:bottom w:w="55" w:type="dxa"/>
          <w:end w:w="55" w:type="dxa"/>
        </w:tblCellMar>
        <w:tblLook w:firstRow="1" w:noVBand="1" w:lastRow="0" w:firstColumn="1" w:lastColumn="0" w:noHBand="0" w:val="04a0"/>
      </w:tblPr>
      <w:tblGrid>
        <w:gridCol w:w="2250"/>
        <w:gridCol w:w="4150"/>
        <w:gridCol w:w="617"/>
        <w:gridCol w:w="850"/>
        <w:gridCol w:w="1200"/>
      </w:tblGrid>
      <w:tr>
        <w:trPr/>
        <w:tc>
          <w:tcPr>
            <w:tcW w:w="2250" w:type="dxa"/>
            <w:tcBorders>
              <w:top w:val="single" w:sz="6" w:space="0" w:color="000000"/>
              <w:start w:val="single" w:sz="6" w:space="0" w:color="000000"/>
              <w:bottom w:val="single" w:sz="6" w:space="0" w:color="000000"/>
            </w:tcBorders>
            <w:shd w:fill="CCCCCC" w:val="clear"/>
            <w:vAlign w:val="center"/>
          </w:tcPr>
          <w:p>
            <w:pPr>
              <w:pStyle w:val="Contedodatabelauser"/>
              <w:spacing w:lineRule="auto" w:line="240"/>
              <w:jc w:val="center"/>
              <w:rPr>
                <w:b/>
                <w:bCs/>
                <w:color w:val="000000"/>
              </w:rPr>
            </w:pPr>
            <w:r>
              <w:rPr>
                <w:rFonts w:ascii="Times New Roman" w:hAnsi="Times New Roman"/>
                <w:b/>
                <w:bCs/>
                <w:color w:val="000000"/>
                <w:sz w:val="18"/>
                <w:szCs w:val="18"/>
              </w:rPr>
              <w:t>Competência</w:t>
            </w:r>
          </w:p>
        </w:tc>
        <w:tc>
          <w:tcPr>
            <w:tcW w:w="4150" w:type="dxa"/>
            <w:tcBorders>
              <w:top w:val="single" w:sz="6" w:space="0" w:color="000000"/>
              <w:start w:val="single" w:sz="6" w:space="0" w:color="000000"/>
              <w:bottom w:val="single" w:sz="6" w:space="0" w:color="000000"/>
            </w:tcBorders>
            <w:shd w:fill="CCCCCC" w:val="clear"/>
            <w:vAlign w:val="center"/>
          </w:tcPr>
          <w:p>
            <w:pPr>
              <w:pStyle w:val="Contedodatabelauser"/>
              <w:spacing w:lineRule="auto" w:line="240"/>
              <w:jc w:val="center"/>
              <w:rPr>
                <w:b/>
                <w:bCs/>
                <w:color w:val="000000"/>
              </w:rPr>
            </w:pPr>
            <w:r>
              <w:rPr>
                <w:rFonts w:ascii="Times New Roman" w:hAnsi="Times New Roman"/>
                <w:b/>
                <w:bCs/>
                <w:color w:val="000000"/>
                <w:sz w:val="18"/>
                <w:szCs w:val="18"/>
              </w:rPr>
              <w:t>Descrição da Competência</w:t>
            </w:r>
          </w:p>
        </w:tc>
        <w:tc>
          <w:tcPr>
            <w:tcW w:w="617" w:type="dxa"/>
            <w:tcBorders>
              <w:top w:val="single" w:sz="6" w:space="0" w:color="000000"/>
              <w:start w:val="single" w:sz="6" w:space="0" w:color="000000"/>
              <w:bottom w:val="single" w:sz="6" w:space="0" w:color="000000"/>
            </w:tcBorders>
            <w:shd w:fill="CCCCCC" w:val="clear"/>
            <w:vAlign w:val="center"/>
          </w:tcPr>
          <w:p>
            <w:pPr>
              <w:pStyle w:val="Contedodatabelauser"/>
              <w:spacing w:lineRule="auto" w:line="240"/>
              <w:jc w:val="center"/>
              <w:rPr>
                <w:b/>
                <w:bCs/>
                <w:color w:val="000000"/>
              </w:rPr>
            </w:pPr>
            <w:r>
              <w:rPr>
                <w:rFonts w:ascii="Times New Roman" w:hAnsi="Times New Roman"/>
                <w:b/>
                <w:bCs/>
                <w:color w:val="000000"/>
                <w:sz w:val="18"/>
                <w:szCs w:val="18"/>
              </w:rPr>
              <w:t>Média</w:t>
            </w:r>
          </w:p>
        </w:tc>
        <w:tc>
          <w:tcPr>
            <w:tcW w:w="850" w:type="dxa"/>
            <w:tcBorders>
              <w:top w:val="single" w:sz="6" w:space="0" w:color="000000"/>
              <w:start w:val="single" w:sz="6" w:space="0" w:color="000000"/>
              <w:bottom w:val="single" w:sz="6" w:space="0" w:color="000000"/>
            </w:tcBorders>
            <w:shd w:fill="CCCCCC" w:val="clear"/>
            <w:vAlign w:val="center"/>
          </w:tcPr>
          <w:p>
            <w:pPr>
              <w:pStyle w:val="Contedodatabelauser"/>
              <w:spacing w:lineRule="auto" w:line="240"/>
              <w:jc w:val="center"/>
              <w:rPr>
                <w:b/>
                <w:bCs/>
                <w:color w:val="000000"/>
              </w:rPr>
            </w:pPr>
            <w:r>
              <w:rPr>
                <w:rFonts w:ascii="Times New Roman" w:hAnsi="Times New Roman"/>
                <w:b/>
                <w:bCs/>
                <w:color w:val="000000"/>
                <w:sz w:val="18"/>
                <w:szCs w:val="18"/>
              </w:rPr>
              <w:t>Mediana</w:t>
            </w:r>
          </w:p>
        </w:tc>
        <w:tc>
          <w:tcPr>
            <w:tcW w:w="1200" w:type="dxa"/>
            <w:tcBorders>
              <w:top w:val="single" w:sz="6" w:space="0" w:color="000000"/>
              <w:start w:val="single" w:sz="6" w:space="0" w:color="000000"/>
              <w:bottom w:val="single" w:sz="6" w:space="0" w:color="000000"/>
              <w:end w:val="single" w:sz="6" w:space="0" w:color="000000"/>
            </w:tcBorders>
            <w:shd w:fill="CCCCCC" w:val="clear"/>
            <w:vAlign w:val="center"/>
          </w:tcPr>
          <w:p>
            <w:pPr>
              <w:pStyle w:val="Normal"/>
              <w:jc w:val="center"/>
              <w:rPr>
                <w:b/>
                <w:bCs/>
                <w:color w:val="000000"/>
              </w:rPr>
            </w:pPr>
            <w:r>
              <w:rPr>
                <w:rFonts w:ascii="Times New Roman" w:hAnsi="Times New Roman"/>
                <w:b/>
                <w:bCs/>
                <w:color w:val="000000"/>
                <w:sz w:val="18"/>
                <w:szCs w:val="18"/>
              </w:rPr>
              <w:t>Desvio padrão</w:t>
            </w:r>
          </w:p>
        </w:tc>
      </w:tr>
      <w:tr>
        <w:trPr>
          <w:trHeight w:val="758" w:hRule="atLeast"/>
        </w:trPr>
        <w:tc>
          <w:tcPr>
            <w:tcW w:w="2250" w:type="dxa"/>
            <w:tcBorders>
              <w:start w:val="single" w:sz="6" w:space="0" w:color="000000"/>
              <w:bottom w:val="single" w:sz="6" w:space="0" w:color="000000"/>
            </w:tcBorders>
            <w:shd w:fill="FFFFFF" w:val="clear"/>
            <w:vAlign w:val="center"/>
          </w:tcPr>
          <w:p>
            <w:pPr>
              <w:pStyle w:val="Contedodatabela"/>
              <w:widowControl/>
              <w:spacing w:lineRule="auto" w:line="240" w:before="120" w:after="283"/>
              <w:ind w:hanging="0" w:start="0"/>
              <w:jc w:val="start"/>
              <w:rPr>
                <w:color w:val="000000"/>
              </w:rPr>
            </w:pPr>
            <w:r>
              <w:rPr>
                <w:rFonts w:ascii="Times New Roman" w:hAnsi="Times New Roman"/>
                <w:iCs/>
                <w:color w:val="000000"/>
                <w:sz w:val="18"/>
                <w:szCs w:val="18"/>
              </w:rPr>
              <w:t>1. Entendimento do Contexto Humanitário</w:t>
            </w:r>
          </w:p>
        </w:tc>
        <w:tc>
          <w:tcPr>
            <w:tcW w:w="4150" w:type="dxa"/>
            <w:tcBorders>
              <w:start w:val="single" w:sz="6" w:space="0" w:color="000000"/>
              <w:bottom w:val="single" w:sz="6" w:space="0" w:color="000000"/>
            </w:tcBorders>
            <w:shd w:fill="FFFFFF" w:val="clear"/>
            <w:vAlign w:val="center"/>
          </w:tcPr>
          <w:p>
            <w:pPr>
              <w:pStyle w:val="Contedodatabela"/>
              <w:jc w:val="start"/>
              <w:rPr>
                <w:color w:val="000000"/>
              </w:rPr>
            </w:pPr>
            <w:r>
              <w:rPr>
                <w:rFonts w:ascii="Times New Roman" w:hAnsi="Times New Roman"/>
                <w:color w:val="000000"/>
                <w:sz w:val="18"/>
                <w:szCs w:val="18"/>
              </w:rPr>
              <w:t>Conhecimento teórico das fases da resposta humanitária afeta a atuação do SAbM</w:t>
            </w:r>
          </w:p>
        </w:tc>
        <w:tc>
          <w:tcPr>
            <w:tcW w:w="617" w:type="dxa"/>
            <w:tcBorders>
              <w:start w:val="single" w:sz="6" w:space="0" w:color="000000"/>
              <w:bottom w:val="single" w:sz="6" w:space="0" w:color="000000"/>
            </w:tcBorders>
            <w:shd w:fill="FFFFFF" w:val="clear"/>
            <w:vAlign w:val="center"/>
          </w:tcPr>
          <w:p>
            <w:pPr>
              <w:pStyle w:val="Contedodatabela"/>
              <w:jc w:val="start"/>
              <w:rPr>
                <w:color w:val="000000"/>
              </w:rPr>
            </w:pPr>
            <w:r>
              <w:rPr>
                <w:rFonts w:ascii="Times New Roman" w:hAnsi="Times New Roman"/>
                <w:color w:val="000000"/>
                <w:sz w:val="18"/>
                <w:szCs w:val="18"/>
              </w:rPr>
              <w:t>3,80</w:t>
            </w:r>
          </w:p>
        </w:tc>
        <w:tc>
          <w:tcPr>
            <w:tcW w:w="850" w:type="dxa"/>
            <w:tcBorders>
              <w:start w:val="single" w:sz="6" w:space="0" w:color="000000"/>
              <w:bottom w:val="single" w:sz="6" w:space="0" w:color="000000"/>
            </w:tcBorders>
            <w:shd w:fill="FFFFFF" w:val="clear"/>
            <w:vAlign w:val="center"/>
          </w:tcPr>
          <w:p>
            <w:pPr>
              <w:pStyle w:val="Contedodatabela"/>
              <w:jc w:val="start"/>
              <w:rPr>
                <w:color w:val="000000"/>
              </w:rPr>
            </w:pPr>
            <w:r>
              <w:rPr>
                <w:rFonts w:ascii="Times New Roman" w:hAnsi="Times New Roman"/>
                <w:color w:val="000000"/>
                <w:sz w:val="18"/>
                <w:szCs w:val="18"/>
              </w:rPr>
              <w:t>4,00</w:t>
            </w:r>
          </w:p>
        </w:tc>
        <w:tc>
          <w:tcPr>
            <w:tcW w:w="1200" w:type="dxa"/>
            <w:tcBorders>
              <w:start w:val="single" w:sz="6" w:space="0" w:color="000000"/>
              <w:bottom w:val="single" w:sz="6" w:space="0" w:color="000000"/>
              <w:end w:val="single" w:sz="6" w:space="0" w:color="000000"/>
            </w:tcBorders>
            <w:shd w:fill="FFFFFF" w:val="clear"/>
            <w:vAlign w:val="center"/>
          </w:tcPr>
          <w:p>
            <w:pPr>
              <w:pStyle w:val="Contedodatabela"/>
              <w:jc w:val="start"/>
              <w:rPr>
                <w:color w:val="000000"/>
              </w:rPr>
            </w:pPr>
            <w:r>
              <w:rPr>
                <w:rFonts w:ascii="Times New Roman" w:hAnsi="Times New Roman"/>
                <w:color w:val="000000"/>
                <w:sz w:val="18"/>
                <w:szCs w:val="18"/>
              </w:rPr>
              <w:t>1,40</w:t>
            </w:r>
          </w:p>
        </w:tc>
      </w:tr>
      <w:tr>
        <w:trPr>
          <w:trHeight w:val="580" w:hRule="atLeast"/>
        </w:trPr>
        <w:tc>
          <w:tcPr>
            <w:tcW w:w="2250" w:type="dxa"/>
            <w:tcBorders>
              <w:start w:val="single" w:sz="6" w:space="0" w:color="000000"/>
              <w:bottom w:val="single" w:sz="6" w:space="0" w:color="000000"/>
            </w:tcBorders>
            <w:shd w:fill="FFFFFF" w:val="clear"/>
            <w:vAlign w:val="center"/>
          </w:tcPr>
          <w:p>
            <w:pPr>
              <w:pStyle w:val="Contedodatabela"/>
              <w:spacing w:lineRule="auto" w:line="240"/>
              <w:jc w:val="start"/>
              <w:rPr>
                <w:color w:val="000000"/>
              </w:rPr>
            </w:pPr>
            <w:r>
              <w:rPr>
                <w:rFonts w:ascii="Times New Roman" w:hAnsi="Times New Roman"/>
                <w:color w:val="000000"/>
                <w:sz w:val="18"/>
                <w:szCs w:val="18"/>
              </w:rPr>
              <w:t>2. Tomada de Decisão</w:t>
            </w:r>
          </w:p>
        </w:tc>
        <w:tc>
          <w:tcPr>
            <w:tcW w:w="4150" w:type="dxa"/>
            <w:tcBorders>
              <w:start w:val="single" w:sz="6" w:space="0" w:color="000000"/>
              <w:bottom w:val="single" w:sz="6" w:space="0" w:color="000000"/>
            </w:tcBorders>
            <w:shd w:fill="FFFFFF" w:val="clear"/>
            <w:vAlign w:val="center"/>
          </w:tcPr>
          <w:p>
            <w:pPr>
              <w:pStyle w:val="Normal"/>
              <w:bidi w:val="0"/>
              <w:spacing w:lineRule="auto" w:line="240"/>
              <w:jc w:val="start"/>
              <w:rPr>
                <w:color w:val="000000"/>
              </w:rPr>
            </w:pPr>
            <w:r>
              <w:rPr>
                <w:rFonts w:ascii="Times New Roman" w:hAnsi="Times New Roman"/>
                <w:b w:val="false"/>
                <w:i w:val="false"/>
                <w:strike w:val="false"/>
                <w:dstrike w:val="false"/>
                <w:outline w:val="false"/>
                <w:shadow w:val="false"/>
                <w:color w:val="000000"/>
                <w:sz w:val="18"/>
                <w:szCs w:val="18"/>
                <w:u w:val="none"/>
                <w:em w:val="none"/>
              </w:rPr>
              <w:t>Capacidade de discernir quando uma decisão pode ser tomada individualmente ou deve envolver outras pessoas impacta a atuação do SAbM</w:t>
            </w:r>
          </w:p>
        </w:tc>
        <w:tc>
          <w:tcPr>
            <w:tcW w:w="617" w:type="dxa"/>
            <w:tcBorders>
              <w:start w:val="single" w:sz="6" w:space="0" w:color="000000"/>
              <w:bottom w:val="single" w:sz="6" w:space="0" w:color="000000"/>
            </w:tcBorders>
            <w:shd w:fill="FFFFFF" w:val="clear"/>
            <w:vAlign w:val="center"/>
          </w:tcPr>
          <w:p>
            <w:pPr>
              <w:pStyle w:val="Contedodatabelauser"/>
              <w:spacing w:lineRule="auto" w:line="240"/>
              <w:jc w:val="start"/>
              <w:rPr/>
            </w:pPr>
            <w:r>
              <w:rPr>
                <w:rStyle w:val="Strong"/>
                <w:rFonts w:ascii="Times New Roman" w:hAnsi="Times New Roman"/>
                <w:b w:val="false"/>
                <w:bCs w:val="false"/>
                <w:color w:val="000000"/>
                <w:sz w:val="18"/>
                <w:szCs w:val="18"/>
              </w:rPr>
              <w:t>4,20</w:t>
            </w:r>
          </w:p>
        </w:tc>
        <w:tc>
          <w:tcPr>
            <w:tcW w:w="850" w:type="dxa"/>
            <w:tcBorders>
              <w:start w:val="single" w:sz="6" w:space="0" w:color="000000"/>
              <w:bottom w:val="single" w:sz="6" w:space="0" w:color="000000"/>
            </w:tcBorders>
            <w:shd w:fill="FFFFFF" w:val="clear"/>
            <w:vAlign w:val="center"/>
          </w:tcPr>
          <w:p>
            <w:pPr>
              <w:pStyle w:val="Contedodatabela"/>
              <w:spacing w:lineRule="auto" w:line="240"/>
              <w:jc w:val="start"/>
              <w:rPr>
                <w:color w:val="000000"/>
              </w:rPr>
            </w:pPr>
            <w:r>
              <w:rPr>
                <w:rFonts w:ascii="Times New Roman" w:hAnsi="Times New Roman"/>
                <w:color w:val="000000"/>
                <w:sz w:val="18"/>
                <w:szCs w:val="18"/>
              </w:rPr>
              <w:t>4,00</w:t>
            </w:r>
          </w:p>
        </w:tc>
        <w:tc>
          <w:tcPr>
            <w:tcW w:w="1200" w:type="dxa"/>
            <w:tcBorders>
              <w:start w:val="single" w:sz="6" w:space="0" w:color="000000"/>
              <w:bottom w:val="single" w:sz="6" w:space="0" w:color="000000"/>
              <w:end w:val="single" w:sz="6" w:space="0" w:color="000000"/>
            </w:tcBorders>
            <w:shd w:fill="FFFFFF" w:val="clear"/>
            <w:vAlign w:val="center"/>
          </w:tcPr>
          <w:p>
            <w:pPr>
              <w:pStyle w:val="Normal"/>
              <w:jc w:val="start"/>
              <w:rPr>
                <w:color w:val="000000"/>
              </w:rPr>
            </w:pPr>
            <w:r>
              <w:rPr>
                <w:rFonts w:ascii="Times New Roman" w:hAnsi="Times New Roman"/>
                <w:color w:val="000000"/>
                <w:sz w:val="18"/>
                <w:szCs w:val="18"/>
              </w:rPr>
              <w:t>0,92</w:t>
            </w:r>
          </w:p>
        </w:tc>
      </w:tr>
      <w:tr>
        <w:trPr/>
        <w:tc>
          <w:tcPr>
            <w:tcW w:w="2250" w:type="dxa"/>
            <w:tcBorders>
              <w:start w:val="single" w:sz="6" w:space="0" w:color="000000"/>
              <w:bottom w:val="single" w:sz="6" w:space="0" w:color="000000"/>
            </w:tcBorders>
            <w:shd w:fill="FFFFFF" w:val="clear"/>
            <w:vAlign w:val="center"/>
          </w:tcPr>
          <w:p>
            <w:pPr>
              <w:pStyle w:val="Contedodatabela"/>
              <w:spacing w:lineRule="auto" w:line="240"/>
              <w:jc w:val="start"/>
              <w:rPr>
                <w:color w:val="000000"/>
              </w:rPr>
            </w:pPr>
            <w:r>
              <w:rPr>
                <w:rFonts w:ascii="Times New Roman" w:hAnsi="Times New Roman"/>
                <w:color w:val="000000"/>
                <w:sz w:val="18"/>
                <w:szCs w:val="18"/>
              </w:rPr>
              <w:t>3. Autoconsciência</w:t>
            </w:r>
          </w:p>
        </w:tc>
        <w:tc>
          <w:tcPr>
            <w:tcW w:w="4150" w:type="dxa"/>
            <w:tcBorders>
              <w:start w:val="single" w:sz="6" w:space="0" w:color="000000"/>
              <w:bottom w:val="single" w:sz="6" w:space="0" w:color="000000"/>
            </w:tcBorders>
            <w:shd w:fill="FFFFFF" w:val="clear"/>
            <w:vAlign w:val="center"/>
          </w:tcPr>
          <w:p>
            <w:pPr>
              <w:pStyle w:val="Normal"/>
              <w:bidi w:val="0"/>
              <w:spacing w:lineRule="auto" w:line="240"/>
              <w:jc w:val="start"/>
              <w:rPr>
                <w:color w:val="000000"/>
              </w:rPr>
            </w:pPr>
            <w:r>
              <w:rPr>
                <w:rFonts w:ascii="Times New Roman" w:hAnsi="Times New Roman"/>
                <w:b w:val="false"/>
                <w:i w:val="false"/>
                <w:strike w:val="false"/>
                <w:dstrike w:val="false"/>
                <w:outline w:val="false"/>
                <w:shadow w:val="false"/>
                <w:color w:val="000000"/>
                <w:sz w:val="18"/>
                <w:szCs w:val="18"/>
                <w:u w:val="none"/>
                <w:em w:val="none"/>
              </w:rPr>
              <w:t>Consciência de pontos fortes e limitações da equipe afeta a atuação do SAbM</w:t>
            </w:r>
          </w:p>
        </w:tc>
        <w:tc>
          <w:tcPr>
            <w:tcW w:w="617" w:type="dxa"/>
            <w:tcBorders>
              <w:start w:val="single" w:sz="6" w:space="0" w:color="000000"/>
              <w:bottom w:val="single" w:sz="6" w:space="0" w:color="000000"/>
            </w:tcBorders>
            <w:shd w:fill="FFFFFF" w:val="clear"/>
            <w:vAlign w:val="center"/>
          </w:tcPr>
          <w:p>
            <w:pPr>
              <w:pStyle w:val="Contedodatabelauser"/>
              <w:spacing w:lineRule="auto" w:line="240"/>
              <w:jc w:val="start"/>
              <w:rPr/>
            </w:pPr>
            <w:r>
              <w:rPr>
                <w:rStyle w:val="Strong"/>
                <w:rFonts w:ascii="Times New Roman" w:hAnsi="Times New Roman"/>
                <w:b w:val="false"/>
                <w:bCs w:val="false"/>
                <w:color w:val="000000"/>
                <w:sz w:val="18"/>
                <w:szCs w:val="18"/>
              </w:rPr>
              <w:t>4,10</w:t>
            </w:r>
          </w:p>
        </w:tc>
        <w:tc>
          <w:tcPr>
            <w:tcW w:w="850" w:type="dxa"/>
            <w:tcBorders>
              <w:start w:val="single" w:sz="6" w:space="0" w:color="000000"/>
              <w:bottom w:val="single" w:sz="6" w:space="0" w:color="000000"/>
            </w:tcBorders>
            <w:shd w:fill="FFFFFF" w:val="clear"/>
            <w:vAlign w:val="center"/>
          </w:tcPr>
          <w:p>
            <w:pPr>
              <w:pStyle w:val="Contedodatabela"/>
              <w:spacing w:lineRule="auto" w:line="240"/>
              <w:jc w:val="start"/>
              <w:rPr>
                <w:color w:val="000000"/>
              </w:rPr>
            </w:pPr>
            <w:r>
              <w:rPr>
                <w:rFonts w:ascii="Times New Roman" w:hAnsi="Times New Roman"/>
                <w:color w:val="000000"/>
                <w:sz w:val="18"/>
                <w:szCs w:val="18"/>
              </w:rPr>
              <w:t>4,00</w:t>
            </w:r>
          </w:p>
        </w:tc>
        <w:tc>
          <w:tcPr>
            <w:tcW w:w="1200" w:type="dxa"/>
            <w:tcBorders>
              <w:start w:val="single" w:sz="6" w:space="0" w:color="000000"/>
              <w:bottom w:val="single" w:sz="6" w:space="0" w:color="000000"/>
              <w:end w:val="single" w:sz="6" w:space="0" w:color="000000"/>
            </w:tcBorders>
            <w:shd w:fill="FFFFFF" w:val="clear"/>
            <w:vAlign w:val="center"/>
          </w:tcPr>
          <w:p>
            <w:pPr>
              <w:pStyle w:val="Normal"/>
              <w:jc w:val="start"/>
              <w:rPr>
                <w:color w:val="000000"/>
              </w:rPr>
            </w:pPr>
            <w:r>
              <w:rPr>
                <w:rFonts w:ascii="Times New Roman" w:hAnsi="Times New Roman"/>
                <w:color w:val="000000"/>
                <w:sz w:val="18"/>
                <w:szCs w:val="18"/>
              </w:rPr>
              <w:t>0,88</w:t>
            </w:r>
          </w:p>
        </w:tc>
      </w:tr>
      <w:tr>
        <w:trPr>
          <w:trHeight w:val="347" w:hRule="atLeast"/>
        </w:trPr>
        <w:tc>
          <w:tcPr>
            <w:tcW w:w="2250" w:type="dxa"/>
            <w:tcBorders>
              <w:start w:val="single" w:sz="6" w:space="0" w:color="000000"/>
              <w:bottom w:val="single" w:sz="6" w:space="0" w:color="000000"/>
            </w:tcBorders>
            <w:shd w:fill="FFFFFF" w:val="clear"/>
            <w:vAlign w:val="center"/>
          </w:tcPr>
          <w:p>
            <w:pPr>
              <w:pStyle w:val="Contedodatabela"/>
              <w:spacing w:lineRule="auto" w:line="240"/>
              <w:jc w:val="start"/>
              <w:rPr>
                <w:color w:val="000000"/>
              </w:rPr>
            </w:pPr>
            <w:r>
              <w:rPr>
                <w:rFonts w:ascii="Times New Roman" w:hAnsi="Times New Roman"/>
                <w:color w:val="000000"/>
                <w:sz w:val="18"/>
                <w:szCs w:val="18"/>
              </w:rPr>
              <w:t>4. Motivar e influenciar outros</w:t>
            </w:r>
          </w:p>
        </w:tc>
        <w:tc>
          <w:tcPr>
            <w:tcW w:w="4150" w:type="dxa"/>
            <w:tcBorders>
              <w:start w:val="single" w:sz="6" w:space="0" w:color="000000"/>
              <w:bottom w:val="single" w:sz="6" w:space="0" w:color="000000"/>
            </w:tcBorders>
            <w:shd w:fill="FFFFFF" w:val="clear"/>
            <w:vAlign w:val="center"/>
          </w:tcPr>
          <w:p>
            <w:pPr>
              <w:pStyle w:val="Normal"/>
              <w:bidi w:val="0"/>
              <w:spacing w:lineRule="auto" w:line="240"/>
              <w:jc w:val="start"/>
              <w:rPr>
                <w:color w:val="000000"/>
              </w:rPr>
            </w:pPr>
            <w:r>
              <w:rPr>
                <w:rFonts w:ascii="Times New Roman" w:hAnsi="Times New Roman"/>
                <w:b w:val="false"/>
                <w:i w:val="false"/>
                <w:strike w:val="false"/>
                <w:dstrike w:val="false"/>
                <w:outline w:val="false"/>
                <w:shadow w:val="false"/>
                <w:color w:val="000000"/>
                <w:sz w:val="18"/>
                <w:szCs w:val="18"/>
                <w:u w:val="none"/>
                <w:em w:val="none"/>
              </w:rPr>
              <w:t>Motivação da equipe por meio de valores humanitários afeta a atuação do SAbM</w:t>
            </w:r>
          </w:p>
        </w:tc>
        <w:tc>
          <w:tcPr>
            <w:tcW w:w="617" w:type="dxa"/>
            <w:tcBorders>
              <w:start w:val="single" w:sz="6" w:space="0" w:color="000000"/>
              <w:bottom w:val="single" w:sz="6" w:space="0" w:color="000000"/>
            </w:tcBorders>
            <w:shd w:fill="FFFFFF" w:val="clear"/>
            <w:vAlign w:val="center"/>
          </w:tcPr>
          <w:p>
            <w:pPr>
              <w:pStyle w:val="Contedodatabelauser"/>
              <w:spacing w:lineRule="auto" w:line="240"/>
              <w:jc w:val="start"/>
              <w:rPr/>
            </w:pPr>
            <w:r>
              <w:rPr>
                <w:rStyle w:val="Strong"/>
                <w:rFonts w:ascii="Times New Roman" w:hAnsi="Times New Roman"/>
                <w:b w:val="false"/>
                <w:bCs w:val="false"/>
                <w:color w:val="000000"/>
                <w:sz w:val="18"/>
                <w:szCs w:val="18"/>
              </w:rPr>
              <w:t>4,0</w:t>
            </w:r>
          </w:p>
        </w:tc>
        <w:tc>
          <w:tcPr>
            <w:tcW w:w="850" w:type="dxa"/>
            <w:tcBorders>
              <w:start w:val="single" w:sz="6" w:space="0" w:color="000000"/>
              <w:bottom w:val="single" w:sz="6" w:space="0" w:color="000000"/>
            </w:tcBorders>
            <w:shd w:fill="FFFFFF" w:val="clear"/>
            <w:vAlign w:val="center"/>
          </w:tcPr>
          <w:p>
            <w:pPr>
              <w:pStyle w:val="Contedodatabela"/>
              <w:spacing w:lineRule="auto" w:line="240"/>
              <w:jc w:val="start"/>
              <w:rPr>
                <w:color w:val="000000"/>
              </w:rPr>
            </w:pPr>
            <w:r>
              <w:rPr>
                <w:rFonts w:ascii="Times New Roman" w:hAnsi="Times New Roman"/>
                <w:color w:val="000000"/>
                <w:sz w:val="18"/>
                <w:szCs w:val="18"/>
              </w:rPr>
              <w:t>4,5</w:t>
            </w:r>
          </w:p>
        </w:tc>
        <w:tc>
          <w:tcPr>
            <w:tcW w:w="1200" w:type="dxa"/>
            <w:tcBorders>
              <w:start w:val="single" w:sz="6" w:space="0" w:color="000000"/>
              <w:bottom w:val="single" w:sz="6" w:space="0" w:color="000000"/>
              <w:end w:val="single" w:sz="6" w:space="0" w:color="000000"/>
            </w:tcBorders>
            <w:shd w:fill="FFFFFF" w:val="clear"/>
            <w:vAlign w:val="center"/>
          </w:tcPr>
          <w:p>
            <w:pPr>
              <w:pStyle w:val="Normal"/>
              <w:jc w:val="start"/>
              <w:rPr>
                <w:color w:val="000000"/>
              </w:rPr>
            </w:pPr>
            <w:r>
              <w:rPr>
                <w:rFonts w:ascii="Times New Roman" w:hAnsi="Times New Roman"/>
                <w:color w:val="000000"/>
                <w:sz w:val="18"/>
                <w:szCs w:val="18"/>
              </w:rPr>
              <w:t>1,25</w:t>
            </w:r>
          </w:p>
        </w:tc>
      </w:tr>
      <w:tr>
        <w:trPr/>
        <w:tc>
          <w:tcPr>
            <w:tcW w:w="2250" w:type="dxa"/>
            <w:tcBorders>
              <w:start w:val="single" w:sz="6" w:space="0" w:color="000000"/>
              <w:bottom w:val="single" w:sz="6" w:space="0" w:color="000000"/>
            </w:tcBorders>
            <w:shd w:fill="FFFFFF" w:val="clear"/>
            <w:vAlign w:val="center"/>
          </w:tcPr>
          <w:p>
            <w:pPr>
              <w:pStyle w:val="Contedodatabela"/>
              <w:spacing w:lineRule="auto" w:line="240"/>
              <w:jc w:val="start"/>
              <w:rPr>
                <w:color w:val="000000"/>
              </w:rPr>
            </w:pPr>
            <w:r>
              <w:rPr>
                <w:rFonts w:ascii="Times New Roman" w:hAnsi="Times New Roman"/>
                <w:color w:val="000000"/>
                <w:sz w:val="18"/>
                <w:szCs w:val="18"/>
              </w:rPr>
              <w:t>5. Julgamento Crítico</w:t>
            </w:r>
          </w:p>
        </w:tc>
        <w:tc>
          <w:tcPr>
            <w:tcW w:w="4150" w:type="dxa"/>
            <w:tcBorders>
              <w:start w:val="single" w:sz="6" w:space="0" w:color="000000"/>
              <w:bottom w:val="single" w:sz="6" w:space="0" w:color="000000"/>
            </w:tcBorders>
            <w:shd w:fill="FFFFFF" w:val="clear"/>
            <w:vAlign w:val="center"/>
          </w:tcPr>
          <w:p>
            <w:pPr>
              <w:pStyle w:val="Contedodatabela"/>
              <w:bidi w:val="0"/>
              <w:spacing w:lineRule="auto" w:line="240"/>
              <w:jc w:val="start"/>
              <w:rPr>
                <w:color w:val="000000"/>
              </w:rPr>
            </w:pPr>
            <w:r>
              <w:rPr>
                <w:rFonts w:ascii="Times New Roman" w:hAnsi="Times New Roman"/>
                <w:b w:val="false"/>
                <w:i w:val="false"/>
                <w:strike w:val="false"/>
                <w:dstrike w:val="false"/>
                <w:outline w:val="false"/>
                <w:shadow w:val="false"/>
                <w:color w:val="000000"/>
                <w:sz w:val="18"/>
                <w:szCs w:val="18"/>
                <w:u w:val="none"/>
                <w:em w:val="none"/>
              </w:rPr>
              <w:t>Habilidade de exercer julgamento crítico, sem direcionamento específico afeta a atuação do SAbM</w:t>
            </w:r>
          </w:p>
        </w:tc>
        <w:tc>
          <w:tcPr>
            <w:tcW w:w="617" w:type="dxa"/>
            <w:tcBorders>
              <w:start w:val="single" w:sz="6" w:space="0" w:color="000000"/>
              <w:bottom w:val="single" w:sz="6" w:space="0" w:color="000000"/>
            </w:tcBorders>
            <w:shd w:fill="FFFFFF" w:val="clear"/>
            <w:vAlign w:val="center"/>
          </w:tcPr>
          <w:p>
            <w:pPr>
              <w:pStyle w:val="Contedodatabelauser"/>
              <w:spacing w:lineRule="auto" w:line="240"/>
              <w:jc w:val="start"/>
              <w:rPr/>
            </w:pPr>
            <w:r>
              <w:rPr>
                <w:rStyle w:val="Strong"/>
                <w:rFonts w:ascii="Times New Roman" w:hAnsi="Times New Roman"/>
                <w:b w:val="false"/>
                <w:bCs w:val="false"/>
                <w:color w:val="000000"/>
                <w:sz w:val="18"/>
                <w:szCs w:val="18"/>
              </w:rPr>
              <w:t>4,30</w:t>
            </w:r>
          </w:p>
        </w:tc>
        <w:tc>
          <w:tcPr>
            <w:tcW w:w="850" w:type="dxa"/>
            <w:tcBorders>
              <w:start w:val="single" w:sz="6" w:space="0" w:color="000000"/>
              <w:bottom w:val="single" w:sz="6" w:space="0" w:color="000000"/>
            </w:tcBorders>
            <w:shd w:fill="FFFFFF" w:val="clear"/>
            <w:vAlign w:val="center"/>
          </w:tcPr>
          <w:p>
            <w:pPr>
              <w:pStyle w:val="Contedodatabela"/>
              <w:spacing w:lineRule="auto" w:line="240"/>
              <w:jc w:val="start"/>
              <w:rPr>
                <w:color w:val="000000"/>
              </w:rPr>
            </w:pPr>
            <w:r>
              <w:rPr>
                <w:rFonts w:ascii="Times New Roman" w:hAnsi="Times New Roman"/>
                <w:color w:val="000000"/>
                <w:sz w:val="18"/>
                <w:szCs w:val="18"/>
              </w:rPr>
              <w:t>4,50</w:t>
            </w:r>
          </w:p>
        </w:tc>
        <w:tc>
          <w:tcPr>
            <w:tcW w:w="1200" w:type="dxa"/>
            <w:tcBorders>
              <w:start w:val="single" w:sz="6" w:space="0" w:color="000000"/>
              <w:bottom w:val="single" w:sz="6" w:space="0" w:color="000000"/>
              <w:end w:val="single" w:sz="6" w:space="0" w:color="000000"/>
            </w:tcBorders>
            <w:shd w:fill="FFFFFF" w:val="clear"/>
            <w:vAlign w:val="center"/>
          </w:tcPr>
          <w:p>
            <w:pPr>
              <w:pStyle w:val="Normal"/>
              <w:jc w:val="start"/>
              <w:rPr>
                <w:color w:val="000000"/>
              </w:rPr>
            </w:pPr>
            <w:r>
              <w:rPr>
                <w:rFonts w:ascii="Times New Roman" w:hAnsi="Times New Roman"/>
                <w:color w:val="000000"/>
                <w:sz w:val="18"/>
                <w:szCs w:val="18"/>
              </w:rPr>
              <w:t>0,82</w:t>
            </w:r>
          </w:p>
        </w:tc>
      </w:tr>
      <w:tr>
        <w:trPr>
          <w:trHeight w:val="504" w:hRule="atLeast"/>
        </w:trPr>
        <w:tc>
          <w:tcPr>
            <w:tcW w:w="2250" w:type="dxa"/>
            <w:tcBorders>
              <w:start w:val="single" w:sz="6" w:space="0" w:color="000000"/>
              <w:bottom w:val="single" w:sz="6" w:space="0" w:color="000000"/>
            </w:tcBorders>
            <w:shd w:fill="FFFFFF" w:val="clear"/>
            <w:vAlign w:val="center"/>
          </w:tcPr>
          <w:p>
            <w:pPr>
              <w:pStyle w:val="Contedodatabela"/>
              <w:spacing w:lineRule="auto" w:line="240"/>
              <w:jc w:val="start"/>
              <w:rPr>
                <w:color w:val="000000"/>
              </w:rPr>
            </w:pPr>
            <w:r>
              <w:rPr>
                <w:rFonts w:ascii="Times New Roman" w:hAnsi="Times New Roman"/>
                <w:color w:val="000000"/>
                <w:sz w:val="18"/>
                <w:szCs w:val="18"/>
              </w:rPr>
              <w:t>6. Gestão de Informações e Conhecimento</w:t>
            </w:r>
          </w:p>
        </w:tc>
        <w:tc>
          <w:tcPr>
            <w:tcW w:w="4150" w:type="dxa"/>
            <w:tcBorders>
              <w:start w:val="single" w:sz="6" w:space="0" w:color="000000"/>
              <w:bottom w:val="single" w:sz="6" w:space="0" w:color="000000"/>
            </w:tcBorders>
            <w:shd w:fill="FFFFFF" w:val="clear"/>
            <w:vAlign w:val="center"/>
          </w:tcPr>
          <w:p>
            <w:pPr>
              <w:pStyle w:val="Normal"/>
              <w:bidi w:val="0"/>
              <w:spacing w:lineRule="auto" w:line="240"/>
              <w:jc w:val="start"/>
              <w:rPr>
                <w:color w:val="000000"/>
              </w:rPr>
            </w:pPr>
            <w:r>
              <w:rPr>
                <w:rFonts w:ascii="Times New Roman" w:hAnsi="Times New Roman"/>
                <w:b w:val="false"/>
                <w:i w:val="false"/>
                <w:strike w:val="false"/>
                <w:dstrike w:val="false"/>
                <w:outline w:val="false"/>
                <w:shadow w:val="false"/>
                <w:color w:val="000000"/>
                <w:sz w:val="18"/>
                <w:szCs w:val="18"/>
                <w:u w:val="none"/>
                <w:em w:val="none"/>
              </w:rPr>
              <w:t>Coleta de dados para produção do plano de resposta afeta a atuação do SAbM</w:t>
            </w:r>
          </w:p>
        </w:tc>
        <w:tc>
          <w:tcPr>
            <w:tcW w:w="617" w:type="dxa"/>
            <w:tcBorders>
              <w:start w:val="single" w:sz="6" w:space="0" w:color="000000"/>
              <w:bottom w:val="single" w:sz="6" w:space="0" w:color="000000"/>
            </w:tcBorders>
            <w:shd w:fill="FFFFFF" w:val="clear"/>
            <w:vAlign w:val="center"/>
          </w:tcPr>
          <w:p>
            <w:pPr>
              <w:pStyle w:val="Contedodatabelauser"/>
              <w:spacing w:lineRule="auto" w:line="240"/>
              <w:jc w:val="start"/>
              <w:rPr/>
            </w:pPr>
            <w:r>
              <w:rPr>
                <w:rStyle w:val="Strong"/>
                <w:rFonts w:ascii="Times New Roman" w:hAnsi="Times New Roman"/>
                <w:b w:val="false"/>
                <w:bCs w:val="false"/>
                <w:color w:val="000000"/>
                <w:sz w:val="18"/>
                <w:szCs w:val="18"/>
              </w:rPr>
              <w:t>4,10</w:t>
            </w:r>
          </w:p>
        </w:tc>
        <w:tc>
          <w:tcPr>
            <w:tcW w:w="850" w:type="dxa"/>
            <w:tcBorders>
              <w:start w:val="single" w:sz="6" w:space="0" w:color="000000"/>
              <w:bottom w:val="single" w:sz="6" w:space="0" w:color="000000"/>
            </w:tcBorders>
            <w:shd w:fill="FFFFFF" w:val="clear"/>
            <w:vAlign w:val="center"/>
          </w:tcPr>
          <w:p>
            <w:pPr>
              <w:pStyle w:val="Contedodatabela"/>
              <w:spacing w:lineRule="auto" w:line="240"/>
              <w:jc w:val="start"/>
              <w:rPr>
                <w:color w:val="000000"/>
              </w:rPr>
            </w:pPr>
            <w:r>
              <w:rPr>
                <w:rFonts w:ascii="Times New Roman" w:hAnsi="Times New Roman"/>
                <w:color w:val="000000"/>
                <w:sz w:val="18"/>
                <w:szCs w:val="18"/>
              </w:rPr>
              <w:t>4,00</w:t>
            </w:r>
          </w:p>
        </w:tc>
        <w:tc>
          <w:tcPr>
            <w:tcW w:w="1200" w:type="dxa"/>
            <w:tcBorders>
              <w:start w:val="single" w:sz="6" w:space="0" w:color="000000"/>
              <w:bottom w:val="single" w:sz="6" w:space="0" w:color="000000"/>
              <w:end w:val="single" w:sz="6" w:space="0" w:color="000000"/>
            </w:tcBorders>
            <w:shd w:fill="FFFFFF" w:val="clear"/>
            <w:vAlign w:val="center"/>
          </w:tcPr>
          <w:p>
            <w:pPr>
              <w:pStyle w:val="Normal"/>
              <w:jc w:val="start"/>
              <w:rPr>
                <w:color w:val="000000"/>
              </w:rPr>
            </w:pPr>
            <w:r>
              <w:rPr>
                <w:rFonts w:ascii="Times New Roman" w:hAnsi="Times New Roman"/>
                <w:color w:val="000000"/>
                <w:sz w:val="18"/>
                <w:szCs w:val="18"/>
              </w:rPr>
              <w:t>0,99</w:t>
            </w:r>
          </w:p>
        </w:tc>
      </w:tr>
      <w:tr>
        <w:trPr/>
        <w:tc>
          <w:tcPr>
            <w:tcW w:w="2250" w:type="dxa"/>
            <w:tcBorders>
              <w:start w:val="single" w:sz="6" w:space="0" w:color="000000"/>
              <w:bottom w:val="single" w:sz="6" w:space="0" w:color="000000"/>
            </w:tcBorders>
            <w:shd w:fill="FFFFFF" w:val="clear"/>
            <w:vAlign w:val="center"/>
          </w:tcPr>
          <w:p>
            <w:pPr>
              <w:pStyle w:val="Contedodatabela"/>
              <w:spacing w:lineRule="auto" w:line="240"/>
              <w:jc w:val="start"/>
              <w:rPr>
                <w:color w:val="000000"/>
              </w:rPr>
            </w:pPr>
            <w:r>
              <w:rPr>
                <w:rFonts w:ascii="Times New Roman" w:hAnsi="Times New Roman"/>
                <w:color w:val="000000"/>
                <w:sz w:val="18"/>
                <w:szCs w:val="18"/>
              </w:rPr>
              <w:t>7. Avaliação de Necessidades</w:t>
            </w:r>
          </w:p>
        </w:tc>
        <w:tc>
          <w:tcPr>
            <w:tcW w:w="4150" w:type="dxa"/>
            <w:tcBorders>
              <w:start w:val="single" w:sz="6" w:space="0" w:color="000000"/>
              <w:bottom w:val="single" w:sz="6" w:space="0" w:color="000000"/>
            </w:tcBorders>
            <w:shd w:fill="FFFFFF" w:val="clear"/>
            <w:vAlign w:val="center"/>
          </w:tcPr>
          <w:p>
            <w:pPr>
              <w:pStyle w:val="Normal"/>
              <w:bidi w:val="0"/>
              <w:spacing w:lineRule="auto" w:line="240"/>
              <w:jc w:val="start"/>
              <w:rPr>
                <w:color w:val="000000"/>
              </w:rPr>
            </w:pPr>
            <w:r>
              <w:rPr>
                <w:rFonts w:ascii="Times New Roman" w:hAnsi="Times New Roman"/>
                <w:b w:val="false"/>
                <w:i w:val="false"/>
                <w:strike w:val="false"/>
                <w:dstrike w:val="false"/>
                <w:outline w:val="false"/>
                <w:shadow w:val="false"/>
                <w:color w:val="000000"/>
                <w:sz w:val="18"/>
                <w:szCs w:val="18"/>
                <w:u w:val="none"/>
                <w:em w:val="none"/>
              </w:rPr>
              <w:t>Interpretação das informações coletadas para mensurar a assistência necessária afeta a atuação do SAbM</w:t>
            </w:r>
          </w:p>
        </w:tc>
        <w:tc>
          <w:tcPr>
            <w:tcW w:w="617" w:type="dxa"/>
            <w:tcBorders>
              <w:start w:val="single" w:sz="6" w:space="0" w:color="000000"/>
              <w:bottom w:val="single" w:sz="6" w:space="0" w:color="000000"/>
            </w:tcBorders>
            <w:shd w:fill="FFFFFF" w:val="clear"/>
            <w:vAlign w:val="center"/>
          </w:tcPr>
          <w:p>
            <w:pPr>
              <w:pStyle w:val="Contedodatabelauser"/>
              <w:spacing w:lineRule="auto" w:line="240"/>
              <w:jc w:val="start"/>
              <w:rPr/>
            </w:pPr>
            <w:r>
              <w:rPr>
                <w:rStyle w:val="Strong"/>
                <w:rFonts w:ascii="Times New Roman" w:hAnsi="Times New Roman"/>
                <w:b w:val="false"/>
                <w:bCs w:val="false"/>
                <w:color w:val="000000"/>
                <w:sz w:val="18"/>
                <w:szCs w:val="18"/>
              </w:rPr>
              <w:t>4,20</w:t>
            </w:r>
          </w:p>
        </w:tc>
        <w:tc>
          <w:tcPr>
            <w:tcW w:w="850" w:type="dxa"/>
            <w:tcBorders>
              <w:start w:val="single" w:sz="6" w:space="0" w:color="000000"/>
              <w:bottom w:val="single" w:sz="6" w:space="0" w:color="000000"/>
            </w:tcBorders>
            <w:shd w:fill="FFFFFF" w:val="clear"/>
            <w:vAlign w:val="center"/>
          </w:tcPr>
          <w:p>
            <w:pPr>
              <w:pStyle w:val="Contedodatabela"/>
              <w:spacing w:lineRule="auto" w:line="240"/>
              <w:jc w:val="start"/>
              <w:rPr>
                <w:color w:val="000000"/>
              </w:rPr>
            </w:pPr>
            <w:r>
              <w:rPr>
                <w:rFonts w:ascii="Times New Roman" w:hAnsi="Times New Roman"/>
                <w:color w:val="000000"/>
                <w:sz w:val="18"/>
                <w:szCs w:val="18"/>
              </w:rPr>
              <w:t>4,50</w:t>
            </w:r>
          </w:p>
        </w:tc>
        <w:tc>
          <w:tcPr>
            <w:tcW w:w="1200" w:type="dxa"/>
            <w:tcBorders>
              <w:start w:val="single" w:sz="6" w:space="0" w:color="000000"/>
              <w:bottom w:val="single" w:sz="6" w:space="0" w:color="000000"/>
              <w:end w:val="single" w:sz="6" w:space="0" w:color="000000"/>
            </w:tcBorders>
            <w:shd w:fill="FFFFFF" w:val="clear"/>
            <w:vAlign w:val="center"/>
          </w:tcPr>
          <w:p>
            <w:pPr>
              <w:pStyle w:val="Normal"/>
              <w:jc w:val="start"/>
              <w:rPr>
                <w:color w:val="000000"/>
              </w:rPr>
            </w:pPr>
            <w:r>
              <w:rPr>
                <w:rFonts w:ascii="Times New Roman" w:hAnsi="Times New Roman"/>
                <w:color w:val="000000"/>
                <w:sz w:val="18"/>
                <w:szCs w:val="18"/>
              </w:rPr>
              <w:t>0,92</w:t>
            </w:r>
          </w:p>
        </w:tc>
      </w:tr>
      <w:tr>
        <w:trPr/>
        <w:tc>
          <w:tcPr>
            <w:tcW w:w="2250" w:type="dxa"/>
            <w:tcBorders>
              <w:start w:val="single" w:sz="6" w:space="0" w:color="000000"/>
              <w:bottom w:val="single" w:sz="6" w:space="0" w:color="000000"/>
            </w:tcBorders>
            <w:shd w:fill="FFFFFF" w:val="clear"/>
            <w:vAlign w:val="center"/>
          </w:tcPr>
          <w:p>
            <w:pPr>
              <w:pStyle w:val="Contedodatabela"/>
              <w:spacing w:lineRule="auto" w:line="240"/>
              <w:jc w:val="start"/>
              <w:rPr>
                <w:color w:val="000000"/>
              </w:rPr>
            </w:pPr>
            <w:r>
              <w:rPr>
                <w:rFonts w:ascii="Times New Roman" w:hAnsi="Times New Roman"/>
                <w:color w:val="000000"/>
                <w:sz w:val="18"/>
                <w:szCs w:val="18"/>
              </w:rPr>
              <w:t>8. Gestão da Cadeia de Suprimentos</w:t>
            </w:r>
          </w:p>
        </w:tc>
        <w:tc>
          <w:tcPr>
            <w:tcW w:w="4150" w:type="dxa"/>
            <w:tcBorders>
              <w:start w:val="single" w:sz="6" w:space="0" w:color="000000"/>
              <w:bottom w:val="single" w:sz="6" w:space="0" w:color="000000"/>
            </w:tcBorders>
            <w:shd w:fill="FFFFFF" w:val="clear"/>
            <w:vAlign w:val="center"/>
          </w:tcPr>
          <w:p>
            <w:pPr>
              <w:pStyle w:val="Normal"/>
              <w:bidi w:val="0"/>
              <w:spacing w:lineRule="auto" w:line="240"/>
              <w:jc w:val="start"/>
              <w:rPr>
                <w:color w:val="000000"/>
              </w:rPr>
            </w:pPr>
            <w:r>
              <w:rPr>
                <w:rFonts w:ascii="Times New Roman" w:hAnsi="Times New Roman"/>
                <w:b w:val="false"/>
                <w:i w:val="false"/>
                <w:strike w:val="false"/>
                <w:dstrike w:val="false"/>
                <w:outline w:val="false"/>
                <w:shadow w:val="false"/>
                <w:color w:val="000000"/>
                <w:sz w:val="18"/>
                <w:szCs w:val="18"/>
                <w:u w:val="none"/>
                <w:em w:val="none"/>
              </w:rPr>
              <w:t>Gestão das Cadeias de Suprimentos afeta a atuação do SAbM</w:t>
            </w:r>
          </w:p>
        </w:tc>
        <w:tc>
          <w:tcPr>
            <w:tcW w:w="617" w:type="dxa"/>
            <w:tcBorders>
              <w:start w:val="single" w:sz="6" w:space="0" w:color="000000"/>
              <w:bottom w:val="single" w:sz="6" w:space="0" w:color="000000"/>
            </w:tcBorders>
            <w:shd w:fill="FFFFFF" w:val="clear"/>
            <w:vAlign w:val="center"/>
          </w:tcPr>
          <w:p>
            <w:pPr>
              <w:pStyle w:val="Contedodatabelauser"/>
              <w:spacing w:lineRule="auto" w:line="240"/>
              <w:jc w:val="start"/>
              <w:rPr/>
            </w:pPr>
            <w:r>
              <w:rPr>
                <w:rStyle w:val="Strong"/>
                <w:rFonts w:ascii="Times New Roman" w:hAnsi="Times New Roman"/>
                <w:b w:val="false"/>
                <w:bCs w:val="false"/>
                <w:color w:val="000000"/>
                <w:sz w:val="18"/>
                <w:szCs w:val="18"/>
              </w:rPr>
              <w:t>4,00</w:t>
            </w:r>
          </w:p>
        </w:tc>
        <w:tc>
          <w:tcPr>
            <w:tcW w:w="850" w:type="dxa"/>
            <w:tcBorders>
              <w:start w:val="single" w:sz="6" w:space="0" w:color="000000"/>
              <w:bottom w:val="single" w:sz="6" w:space="0" w:color="000000"/>
            </w:tcBorders>
            <w:shd w:fill="FFFFFF" w:val="clear"/>
            <w:vAlign w:val="center"/>
          </w:tcPr>
          <w:p>
            <w:pPr>
              <w:pStyle w:val="Contedodatabela"/>
              <w:spacing w:lineRule="auto" w:line="240"/>
              <w:jc w:val="start"/>
              <w:rPr>
                <w:color w:val="000000"/>
              </w:rPr>
            </w:pPr>
            <w:r>
              <w:rPr>
                <w:rFonts w:ascii="Times New Roman" w:hAnsi="Times New Roman"/>
                <w:color w:val="000000"/>
                <w:sz w:val="18"/>
                <w:szCs w:val="18"/>
              </w:rPr>
              <w:t>4,00</w:t>
            </w:r>
          </w:p>
        </w:tc>
        <w:tc>
          <w:tcPr>
            <w:tcW w:w="1200" w:type="dxa"/>
            <w:tcBorders>
              <w:start w:val="single" w:sz="6" w:space="0" w:color="000000"/>
              <w:bottom w:val="single" w:sz="6" w:space="0" w:color="000000"/>
              <w:end w:val="single" w:sz="6" w:space="0" w:color="000000"/>
            </w:tcBorders>
            <w:shd w:fill="FFFFFF" w:val="clear"/>
            <w:vAlign w:val="center"/>
          </w:tcPr>
          <w:p>
            <w:pPr>
              <w:pStyle w:val="Normal"/>
              <w:jc w:val="start"/>
              <w:rPr>
                <w:color w:val="000000"/>
              </w:rPr>
            </w:pPr>
            <w:r>
              <w:rPr>
                <w:rFonts w:ascii="Times New Roman" w:hAnsi="Times New Roman"/>
                <w:color w:val="000000"/>
                <w:sz w:val="18"/>
                <w:szCs w:val="18"/>
              </w:rPr>
              <w:t>1,05</w:t>
            </w:r>
          </w:p>
        </w:tc>
      </w:tr>
      <w:tr>
        <w:trPr>
          <w:trHeight w:val="428" w:hRule="atLeast"/>
        </w:trPr>
        <w:tc>
          <w:tcPr>
            <w:tcW w:w="2250" w:type="dxa"/>
            <w:tcBorders>
              <w:start w:val="single" w:sz="6" w:space="0" w:color="000000"/>
              <w:bottom w:val="single" w:sz="6" w:space="0" w:color="000000"/>
            </w:tcBorders>
            <w:shd w:fill="FFFFFF" w:val="clear"/>
            <w:vAlign w:val="center"/>
          </w:tcPr>
          <w:p>
            <w:pPr>
              <w:pStyle w:val="Contedodatabela"/>
              <w:spacing w:lineRule="auto" w:line="240"/>
              <w:jc w:val="start"/>
              <w:rPr>
                <w:color w:val="000000"/>
              </w:rPr>
            </w:pPr>
            <w:r>
              <w:rPr>
                <w:rFonts w:ascii="Times New Roman" w:hAnsi="Times New Roman"/>
                <w:color w:val="000000"/>
                <w:sz w:val="18"/>
                <w:szCs w:val="18"/>
              </w:rPr>
              <w:t>9. Mobilização e Distribuição</w:t>
            </w:r>
          </w:p>
        </w:tc>
        <w:tc>
          <w:tcPr>
            <w:tcW w:w="4150" w:type="dxa"/>
            <w:tcBorders>
              <w:start w:val="single" w:sz="6" w:space="0" w:color="000000"/>
              <w:bottom w:val="single" w:sz="6" w:space="0" w:color="000000"/>
            </w:tcBorders>
            <w:shd w:fill="FFFFFF" w:val="clear"/>
            <w:vAlign w:val="center"/>
          </w:tcPr>
          <w:p>
            <w:pPr>
              <w:pStyle w:val="Normal"/>
              <w:bidi w:val="0"/>
              <w:spacing w:lineRule="auto" w:line="240"/>
              <w:jc w:val="start"/>
              <w:rPr>
                <w:color w:val="000000"/>
              </w:rPr>
            </w:pPr>
            <w:r>
              <w:rPr>
                <w:rFonts w:ascii="Times New Roman" w:hAnsi="Times New Roman"/>
                <w:b w:val="false"/>
                <w:i w:val="false"/>
                <w:strike w:val="false"/>
                <w:dstrike w:val="false"/>
                <w:outline w:val="false"/>
                <w:shadow w:val="false"/>
                <w:color w:val="000000"/>
                <w:sz w:val="18"/>
                <w:szCs w:val="18"/>
                <w:u w:val="none"/>
                <w:em w:val="none"/>
              </w:rPr>
              <w:t>Mobilização de agentes para atendimento ao público afeta a atuação do SAbM</w:t>
            </w:r>
          </w:p>
        </w:tc>
        <w:tc>
          <w:tcPr>
            <w:tcW w:w="617" w:type="dxa"/>
            <w:tcBorders>
              <w:start w:val="single" w:sz="6" w:space="0" w:color="000000"/>
              <w:bottom w:val="single" w:sz="6" w:space="0" w:color="000000"/>
            </w:tcBorders>
            <w:shd w:fill="FFFFFF" w:val="clear"/>
            <w:vAlign w:val="center"/>
          </w:tcPr>
          <w:p>
            <w:pPr>
              <w:pStyle w:val="Contedodatabelauser"/>
              <w:spacing w:lineRule="auto" w:line="240"/>
              <w:jc w:val="start"/>
              <w:rPr/>
            </w:pPr>
            <w:r>
              <w:rPr>
                <w:rStyle w:val="Strong"/>
                <w:rFonts w:ascii="Times New Roman" w:hAnsi="Times New Roman"/>
                <w:b w:val="false"/>
                <w:bCs w:val="false"/>
                <w:color w:val="000000"/>
                <w:sz w:val="18"/>
                <w:szCs w:val="18"/>
              </w:rPr>
              <w:t>4,00</w:t>
            </w:r>
          </w:p>
        </w:tc>
        <w:tc>
          <w:tcPr>
            <w:tcW w:w="850" w:type="dxa"/>
            <w:tcBorders>
              <w:start w:val="single" w:sz="6" w:space="0" w:color="000000"/>
              <w:bottom w:val="single" w:sz="6" w:space="0" w:color="000000"/>
            </w:tcBorders>
            <w:shd w:fill="FFFFFF" w:val="clear"/>
            <w:vAlign w:val="center"/>
          </w:tcPr>
          <w:p>
            <w:pPr>
              <w:pStyle w:val="Contedodatabela"/>
              <w:spacing w:lineRule="auto" w:line="240"/>
              <w:jc w:val="start"/>
              <w:rPr>
                <w:color w:val="000000"/>
              </w:rPr>
            </w:pPr>
            <w:r>
              <w:rPr>
                <w:rFonts w:ascii="Times New Roman" w:hAnsi="Times New Roman"/>
                <w:color w:val="000000"/>
                <w:sz w:val="18"/>
                <w:szCs w:val="18"/>
              </w:rPr>
              <w:t>4,10</w:t>
            </w:r>
          </w:p>
        </w:tc>
        <w:tc>
          <w:tcPr>
            <w:tcW w:w="1200" w:type="dxa"/>
            <w:tcBorders>
              <w:start w:val="single" w:sz="6" w:space="0" w:color="000000"/>
              <w:bottom w:val="single" w:sz="6" w:space="0" w:color="000000"/>
              <w:end w:val="single" w:sz="6" w:space="0" w:color="000000"/>
            </w:tcBorders>
            <w:shd w:fill="FFFFFF" w:val="clear"/>
            <w:vAlign w:val="center"/>
          </w:tcPr>
          <w:p>
            <w:pPr>
              <w:pStyle w:val="Normal"/>
              <w:jc w:val="start"/>
              <w:rPr>
                <w:color w:val="000000"/>
              </w:rPr>
            </w:pPr>
            <w:r>
              <w:rPr>
                <w:rFonts w:ascii="Times New Roman" w:hAnsi="Times New Roman"/>
                <w:color w:val="000000"/>
                <w:sz w:val="18"/>
                <w:szCs w:val="18"/>
              </w:rPr>
              <w:t>0,88</w:t>
            </w:r>
          </w:p>
        </w:tc>
      </w:tr>
      <w:tr>
        <w:trPr>
          <w:trHeight w:val="370" w:hRule="atLeast"/>
        </w:trPr>
        <w:tc>
          <w:tcPr>
            <w:tcW w:w="2250" w:type="dxa"/>
            <w:tcBorders>
              <w:start w:val="single" w:sz="6" w:space="0" w:color="000000"/>
              <w:bottom w:val="single" w:sz="6" w:space="0" w:color="000000"/>
            </w:tcBorders>
            <w:shd w:fill="FFFFFF" w:val="clear"/>
            <w:vAlign w:val="center"/>
          </w:tcPr>
          <w:p>
            <w:pPr>
              <w:pStyle w:val="Contedodatabela"/>
              <w:spacing w:lineRule="auto" w:line="240"/>
              <w:jc w:val="start"/>
              <w:rPr>
                <w:color w:val="000000"/>
              </w:rPr>
            </w:pPr>
            <w:r>
              <w:rPr>
                <w:rFonts w:ascii="Times New Roman" w:hAnsi="Times New Roman"/>
                <w:color w:val="000000"/>
                <w:sz w:val="18"/>
                <w:szCs w:val="18"/>
              </w:rPr>
              <w:t>10. Apoio de Serviços de Saúde</w:t>
            </w:r>
          </w:p>
        </w:tc>
        <w:tc>
          <w:tcPr>
            <w:tcW w:w="4150" w:type="dxa"/>
            <w:tcBorders>
              <w:start w:val="single" w:sz="6" w:space="0" w:color="000000"/>
              <w:bottom w:val="single" w:sz="6" w:space="0" w:color="000000"/>
            </w:tcBorders>
            <w:shd w:fill="FFFFFF" w:val="clear"/>
            <w:vAlign w:val="center"/>
          </w:tcPr>
          <w:p>
            <w:pPr>
              <w:pStyle w:val="Normal"/>
              <w:bidi w:val="0"/>
              <w:spacing w:lineRule="auto" w:line="240"/>
              <w:jc w:val="start"/>
              <w:rPr>
                <w:color w:val="000000"/>
              </w:rPr>
            </w:pPr>
            <w:r>
              <w:rPr>
                <w:rFonts w:ascii="Times New Roman" w:hAnsi="Times New Roman"/>
                <w:b w:val="false"/>
                <w:i w:val="false"/>
                <w:strike w:val="false"/>
                <w:dstrike w:val="false"/>
                <w:outline w:val="false"/>
                <w:shadow w:val="false"/>
                <w:color w:val="000000"/>
                <w:sz w:val="18"/>
                <w:szCs w:val="18"/>
                <w:u w:val="none"/>
                <w:em w:val="none"/>
              </w:rPr>
              <w:t>Provisão de apoio à saúde da população afeta a atuação do SAbM</w:t>
            </w:r>
          </w:p>
        </w:tc>
        <w:tc>
          <w:tcPr>
            <w:tcW w:w="617" w:type="dxa"/>
            <w:tcBorders>
              <w:start w:val="single" w:sz="6" w:space="0" w:color="000000"/>
              <w:bottom w:val="single" w:sz="6" w:space="0" w:color="000000"/>
            </w:tcBorders>
            <w:shd w:fill="FFFFFF" w:val="clear"/>
            <w:vAlign w:val="center"/>
          </w:tcPr>
          <w:p>
            <w:pPr>
              <w:pStyle w:val="Contedodatabelauser"/>
              <w:spacing w:lineRule="auto" w:line="240"/>
              <w:jc w:val="start"/>
              <w:rPr/>
            </w:pPr>
            <w:r>
              <w:rPr>
                <w:rStyle w:val="Strong"/>
                <w:rFonts w:ascii="Times New Roman" w:hAnsi="Times New Roman"/>
                <w:b w:val="false"/>
                <w:bCs w:val="false"/>
                <w:color w:val="000000"/>
                <w:sz w:val="18"/>
                <w:szCs w:val="18"/>
              </w:rPr>
              <w:t>3,90</w:t>
            </w:r>
          </w:p>
        </w:tc>
        <w:tc>
          <w:tcPr>
            <w:tcW w:w="850" w:type="dxa"/>
            <w:tcBorders>
              <w:start w:val="single" w:sz="6" w:space="0" w:color="000000"/>
              <w:bottom w:val="single" w:sz="6" w:space="0" w:color="000000"/>
            </w:tcBorders>
            <w:shd w:fill="FFFFFF" w:val="clear"/>
            <w:vAlign w:val="center"/>
          </w:tcPr>
          <w:p>
            <w:pPr>
              <w:pStyle w:val="Contedodatabela"/>
              <w:spacing w:lineRule="auto" w:line="240"/>
              <w:jc w:val="start"/>
              <w:rPr>
                <w:color w:val="000000"/>
              </w:rPr>
            </w:pPr>
            <w:r>
              <w:rPr>
                <w:rFonts w:ascii="Times New Roman" w:hAnsi="Times New Roman"/>
                <w:color w:val="000000"/>
                <w:sz w:val="18"/>
                <w:szCs w:val="18"/>
              </w:rPr>
              <w:t>4,00</w:t>
            </w:r>
          </w:p>
        </w:tc>
        <w:tc>
          <w:tcPr>
            <w:tcW w:w="1200" w:type="dxa"/>
            <w:tcBorders>
              <w:start w:val="single" w:sz="6" w:space="0" w:color="000000"/>
              <w:bottom w:val="single" w:sz="6" w:space="0" w:color="000000"/>
              <w:end w:val="single" w:sz="6" w:space="0" w:color="000000"/>
            </w:tcBorders>
            <w:shd w:fill="FFFFFF" w:val="clear"/>
            <w:vAlign w:val="center"/>
          </w:tcPr>
          <w:p>
            <w:pPr>
              <w:pStyle w:val="Normal"/>
              <w:spacing w:lineRule="auto" w:line="240"/>
              <w:jc w:val="start"/>
              <w:rPr>
                <w:color w:val="000000"/>
              </w:rPr>
            </w:pPr>
            <w:r>
              <w:rPr>
                <w:rFonts w:ascii="Times New Roman" w:hAnsi="Times New Roman"/>
                <w:color w:val="000000"/>
                <w:sz w:val="18"/>
                <w:szCs w:val="18"/>
              </w:rPr>
              <w:t>1,29</w:t>
            </w:r>
          </w:p>
        </w:tc>
      </w:tr>
    </w:tbl>
    <w:p>
      <w:pPr>
        <w:pStyle w:val="Normal"/>
        <w:spacing w:lineRule="auto" w:line="240"/>
        <w:jc w:val="both"/>
        <w:rPr>
          <w:sz w:val="18"/>
          <w:szCs w:val="18"/>
        </w:rPr>
      </w:pPr>
      <w:r>
        <w:rPr>
          <w:rFonts w:ascii="Times New Roman" w:hAnsi="Times New Roman"/>
          <w:i w:val="false"/>
          <w:iCs w:val="false"/>
          <w:color w:val="000000"/>
          <w:sz w:val="18"/>
          <w:szCs w:val="18"/>
        </w:rPr>
        <w:t>Média total dos atributos: 4,07.</w:t>
      </w:r>
    </w:p>
    <w:p>
      <w:pPr>
        <w:pStyle w:val="Normal"/>
        <w:spacing w:lineRule="auto" w:line="240"/>
        <w:jc w:val="both"/>
        <w:rPr>
          <w:sz w:val="18"/>
          <w:szCs w:val="18"/>
        </w:rPr>
      </w:pPr>
      <w:r>
        <w:rPr>
          <w:rFonts w:ascii="Times New Roman" w:hAnsi="Times New Roman"/>
          <w:i w:val="false"/>
          <w:iCs w:val="false"/>
          <w:color w:val="000000"/>
          <w:sz w:val="18"/>
          <w:szCs w:val="18"/>
        </w:rPr>
        <w:t>Fonte: Elaborado pelo autor (2025) com base nos dados da pesquisa</w:t>
      </w:r>
      <w:r>
        <w:rPr>
          <w:rStyle w:val="Caracteresdenotadefim"/>
          <w:rFonts w:ascii="Times New Roman" w:hAnsi="Times New Roman"/>
          <w:i w:val="false"/>
          <w:iCs w:val="false"/>
          <w:color w:val="000000"/>
          <w:sz w:val="18"/>
          <w:szCs w:val="18"/>
          <w:vertAlign w:val="superscript"/>
        </w:rPr>
        <w:t>3</w:t>
      </w:r>
      <w:r>
        <w:rPr>
          <w:rFonts w:ascii="Times New Roman" w:hAnsi="Times New Roman"/>
          <w:i w:val="false"/>
          <w:iCs w:val="false"/>
          <w:color w:val="000000"/>
          <w:sz w:val="18"/>
          <w:szCs w:val="18"/>
        </w:rPr>
        <w:t>.</w:t>
      </w:r>
    </w:p>
    <w:p>
      <w:pPr>
        <w:pStyle w:val="Normal"/>
        <w:spacing w:lineRule="auto" w:line="240"/>
        <w:jc w:val="both"/>
        <w:rPr>
          <w:rFonts w:ascii="Times New Roman" w:hAnsi="Times New Roman"/>
          <w:i/>
          <w:i/>
          <w:iCs/>
          <w:color w:val="000000"/>
          <w:sz w:val="24"/>
          <w:szCs w:val="24"/>
        </w:rPr>
      </w:pPr>
      <w:r>
        <w:rPr>
          <w:rFonts w:ascii="Times New Roman" w:hAnsi="Times New Roman"/>
          <w:i/>
          <w:iCs/>
          <w:color w:val="000000"/>
          <w:sz w:val="24"/>
          <w:szCs w:val="24"/>
        </w:rPr>
      </w:r>
    </w:p>
    <w:p>
      <w:pPr>
        <w:pStyle w:val="BodyText"/>
        <w:tabs>
          <w:tab w:val="clear" w:pos="709"/>
          <w:tab w:val="left" w:pos="733" w:leader="none"/>
        </w:tabs>
        <w:spacing w:lineRule="auto" w:line="240" w:before="0" w:after="0"/>
        <w:ind w:firstLine="709"/>
        <w:jc w:val="both"/>
        <w:rPr/>
      </w:pPr>
      <w:r>
        <w:rPr>
          <w:rStyle w:val="Strong"/>
          <w:rFonts w:ascii="Times New Roman" w:hAnsi="Times New Roman"/>
          <w:b w:val="false"/>
          <w:bCs w:val="false"/>
          <w:color w:val="000000"/>
          <w:sz w:val="24"/>
          <w:szCs w:val="24"/>
        </w:rPr>
        <w:t>Quanto às perguntas dissertativas, um dos respondentes destacou a importância do conhecimento prévio sobre as capacidades logísticas e a infraestrutura disponível no local afetado, evidenciando aspectos das competências de autoconsciência e de avaliação de necessidades. Outro enfatizou a cooperação com outros órgãos, como a Defesa Civil e o Exército, relacionando-se à competência de gestão de informações e conhecimento. Já um terceiro ressaltou fatores como ligados à motivação e à coordenação com outros, ressaltando aspectos relacionados à competência de motivar e influenciar outros.</w:t>
      </w:r>
    </w:p>
    <w:p>
      <w:pPr>
        <w:pStyle w:val="BodyText"/>
        <w:tabs>
          <w:tab w:val="clear" w:pos="709"/>
          <w:tab w:val="left" w:pos="733" w:leader="none"/>
        </w:tabs>
        <w:spacing w:lineRule="auto" w:line="240" w:before="0" w:after="0"/>
        <w:ind w:firstLine="709"/>
        <w:jc w:val="both"/>
        <w:rPr/>
      </w:pPr>
      <w:r>
        <w:rPr>
          <w:rStyle w:val="Strong"/>
          <w:rFonts w:ascii="Times New Roman" w:hAnsi="Times New Roman"/>
          <w:b w:val="false"/>
          <w:bCs w:val="false"/>
          <w:color w:val="000000"/>
          <w:sz w:val="24"/>
          <w:szCs w:val="24"/>
        </w:rPr>
        <w:t>As respostas abertas reforçam a percepção positiva identificada nas questões objetivas, evidenciando aspectos não contemplados nessas perguntas sobre as competências essenciais ao SAbM em situações de desastres, por questões meramente metodológicas, referentes à formulação dos construtos unidimensionais para coleta dos dados.</w:t>
      </w:r>
    </w:p>
    <w:p>
      <w:pPr>
        <w:pStyle w:val="BodyText"/>
        <w:tabs>
          <w:tab w:val="clear" w:pos="709"/>
          <w:tab w:val="left" w:pos="733" w:leader="none"/>
        </w:tabs>
        <w:spacing w:lineRule="auto" w:line="240" w:before="0" w:after="0"/>
        <w:ind w:firstLine="709"/>
        <w:jc w:val="both"/>
        <w:rPr>
          <w:rStyle w:val="Strong"/>
          <w:rFonts w:ascii="Times New Roman" w:hAnsi="Times New Roman"/>
          <w:b w:val="false"/>
          <w:bCs w:val="false"/>
          <w:color w:val="000000"/>
          <w:sz w:val="24"/>
          <w:szCs w:val="24"/>
        </w:rPr>
      </w:pPr>
      <w:r>
        <w:rPr>
          <w:rFonts w:ascii="Times New Roman" w:hAnsi="Times New Roman"/>
          <w:b w:val="false"/>
          <w:bCs w:val="false"/>
          <w:color w:val="000000"/>
          <w:sz w:val="24"/>
          <w:szCs w:val="24"/>
        </w:rPr>
      </w:r>
    </w:p>
    <w:p>
      <w:pPr>
        <w:pStyle w:val="MdHeading3"/>
        <w:spacing w:lineRule="auto" w:line="240" w:before="0" w:after="0"/>
        <w:jc w:val="both"/>
        <w:rPr/>
      </w:pPr>
      <w:r>
        <w:rPr>
          <w:rStyle w:val="Strong"/>
          <w:b/>
          <w:bCs/>
          <w:color w:val="000000"/>
          <w:sz w:val="24"/>
          <w:szCs w:val="24"/>
        </w:rPr>
        <w:t>4.7 Competências aplicáveis ao escopo do SAbM</w:t>
      </w:r>
    </w:p>
    <w:p>
      <w:pPr>
        <w:pStyle w:val="Normal"/>
        <w:spacing w:lineRule="auto" w:line="240"/>
        <w:jc w:val="both"/>
        <w:rPr>
          <w:rFonts w:ascii="Times New Roman" w:hAnsi="Times New Roman"/>
          <w:color w:val="000000"/>
        </w:rPr>
      </w:pPr>
      <w:r>
        <w:rPr>
          <w:rFonts w:ascii="Times New Roman" w:hAnsi="Times New Roman"/>
          <w:color w:val="000000"/>
        </w:rPr>
        <w:tab/>
        <w:t>O</w:t>
      </w:r>
      <w:r>
        <w:rPr>
          <w:rFonts w:ascii="Times New Roman" w:hAnsi="Times New Roman"/>
        </w:rPr>
        <w:t xml:space="preserve"> principal objetivo do SAbM é de proporcionar um fluxo adequado do material necessário, desde as fontes de obtenção até as Organizações Militares (OM) consumidoras (DAbM, s.d.). Nesse sentido, conforme ilustrado na figura abaixo, o SAbM relaciona-se com as funções logísticas de suprimento, manutenção e transporte, evidenciando que sua atuação abrange tanto as dimensões de material quanto de serviços. </w:t>
      </w:r>
    </w:p>
    <w:p>
      <w:pPr>
        <w:pStyle w:val="MdParagraph"/>
        <w:widowControl/>
        <w:tabs>
          <w:tab w:val="clear" w:pos="709"/>
          <w:tab w:val="left" w:pos="791" w:leader="none"/>
        </w:tabs>
        <w:suppressAutoHyphens w:val="true"/>
        <w:bidi w:val="0"/>
        <w:spacing w:lineRule="auto" w:line="240" w:before="0" w:after="0"/>
        <w:ind w:hanging="0" w:start="1247" w:end="0"/>
        <w:jc w:val="both"/>
        <w:rPr/>
      </w:pPr>
      <w:r>
        <w:rPr>
          <w:rStyle w:val="MdStrong"/>
          <w:rFonts w:ascii="Times New Roman" w:hAnsi="Times New Roman"/>
          <w:sz w:val="20"/>
          <w:szCs w:val="20"/>
        </w:rPr>
        <w:t>Figura 1 – Funções logísticas nas fases do abastecimento</w:t>
      </w:r>
    </w:p>
    <w:p>
      <w:pPr>
        <w:pStyle w:val="Normal"/>
        <w:spacing w:lineRule="auto" w:line="240"/>
        <w:jc w:val="both"/>
        <w:rPr>
          <w:rFonts w:ascii="Times New Roman" w:hAnsi="Times New Roman"/>
          <w:color w:val="000000"/>
        </w:rPr>
      </w:pPr>
      <w:r>
        <w:rPr>
          <w:rFonts w:ascii="Times New Roman" w:hAnsi="Times New Roman"/>
          <w:color w:val="000000"/>
        </w:rPr>
        <w:drawing>
          <wp:anchor behindDoc="0" distT="0" distB="0" distL="0" distR="0" simplePos="0" locked="0" layoutInCell="0" allowOverlap="1" relativeHeight="2">
            <wp:simplePos x="0" y="0"/>
            <wp:positionH relativeFrom="column">
              <wp:align>center</wp:align>
            </wp:positionH>
            <wp:positionV relativeFrom="paragraph">
              <wp:posOffset>30480</wp:posOffset>
            </wp:positionV>
            <wp:extent cx="4207510" cy="2183765"/>
            <wp:effectExtent l="0" t="0" r="0" b="0"/>
            <wp:wrapSquare wrapText="largest"/>
            <wp:docPr id="1" name="Figura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title=""/>
                    <pic:cNvPicPr>
                      <a:picLocks noChangeAspect="1" noChangeArrowheads="1"/>
                    </pic:cNvPicPr>
                  </pic:nvPicPr>
                  <pic:blipFill>
                    <a:blip r:embed="rId2"/>
                    <a:stretch>
                      <a:fillRect/>
                    </a:stretch>
                  </pic:blipFill>
                  <pic:spPr bwMode="auto">
                    <a:xfrm>
                      <a:off x="0" y="0"/>
                      <a:ext cx="4207510" cy="2183765"/>
                    </a:xfrm>
                    <a:prstGeom prst="rect">
                      <a:avLst/>
                    </a:prstGeom>
                    <a:noFill/>
                  </pic:spPr>
                </pic:pic>
              </a:graphicData>
            </a:graphic>
          </wp:anchor>
        </w:drawing>
      </w:r>
    </w:p>
    <w:p>
      <w:pPr>
        <w:pStyle w:val="Normal"/>
        <w:spacing w:lineRule="auto" w:line="240"/>
        <w:jc w:val="both"/>
        <w:rPr>
          <w:rFonts w:ascii="Times New Roman" w:hAnsi="Times New Roman"/>
          <w:color w:val="000000"/>
        </w:rPr>
      </w:pPr>
      <w:r>
        <w:rPr>
          <w:rFonts w:ascii="Times New Roman" w:hAnsi="Times New Roman"/>
          <w:color w:val="000000"/>
        </w:rPr>
      </w:r>
    </w:p>
    <w:p>
      <w:pPr>
        <w:pStyle w:val="Normal"/>
        <w:spacing w:lineRule="auto" w:line="240"/>
        <w:jc w:val="both"/>
        <w:rPr>
          <w:rFonts w:ascii="Times New Roman" w:hAnsi="Times New Roman"/>
          <w:color w:val="000000"/>
        </w:rPr>
      </w:pPr>
      <w:r>
        <w:rPr>
          <w:rFonts w:ascii="Times New Roman" w:hAnsi="Times New Roman"/>
          <w:color w:val="000000"/>
        </w:rPr>
      </w:r>
    </w:p>
    <w:p>
      <w:pPr>
        <w:pStyle w:val="Normal"/>
        <w:spacing w:lineRule="auto" w:line="240"/>
        <w:jc w:val="both"/>
        <w:rPr>
          <w:rFonts w:ascii="Times New Roman" w:hAnsi="Times New Roman"/>
          <w:color w:val="000000"/>
        </w:rPr>
      </w:pPr>
      <w:r>
        <w:rPr>
          <w:rFonts w:ascii="Times New Roman" w:hAnsi="Times New Roman"/>
          <w:color w:val="000000"/>
        </w:rPr>
      </w:r>
    </w:p>
    <w:p>
      <w:pPr>
        <w:pStyle w:val="Normal"/>
        <w:spacing w:lineRule="auto" w:line="240"/>
        <w:jc w:val="both"/>
        <w:rPr>
          <w:rFonts w:ascii="Times New Roman" w:hAnsi="Times New Roman"/>
          <w:color w:val="000000"/>
        </w:rPr>
      </w:pPr>
      <w:r>
        <w:rPr>
          <w:rFonts w:ascii="Times New Roman" w:hAnsi="Times New Roman"/>
          <w:color w:val="000000"/>
        </w:rPr>
      </w:r>
    </w:p>
    <w:p>
      <w:pPr>
        <w:pStyle w:val="Normal"/>
        <w:spacing w:lineRule="auto" w:line="240"/>
        <w:jc w:val="both"/>
        <w:rPr>
          <w:rFonts w:ascii="Times New Roman" w:hAnsi="Times New Roman"/>
          <w:color w:val="000000"/>
        </w:rPr>
      </w:pPr>
      <w:r>
        <w:rPr>
          <w:rFonts w:ascii="Times New Roman" w:hAnsi="Times New Roman"/>
          <w:color w:val="000000"/>
        </w:rPr>
      </w:r>
    </w:p>
    <w:p>
      <w:pPr>
        <w:pStyle w:val="Normal"/>
        <w:spacing w:lineRule="auto" w:line="240"/>
        <w:jc w:val="both"/>
        <w:rPr>
          <w:rFonts w:ascii="Times New Roman" w:hAnsi="Times New Roman"/>
          <w:color w:val="000000"/>
        </w:rPr>
      </w:pPr>
      <w:r>
        <w:rPr>
          <w:rFonts w:ascii="Times New Roman" w:hAnsi="Times New Roman"/>
          <w:color w:val="000000"/>
        </w:rPr>
      </w:r>
    </w:p>
    <w:p>
      <w:pPr>
        <w:pStyle w:val="Normal"/>
        <w:spacing w:lineRule="auto" w:line="240"/>
        <w:jc w:val="both"/>
        <w:rPr>
          <w:rFonts w:ascii="Times New Roman" w:hAnsi="Times New Roman"/>
          <w:color w:val="000000"/>
        </w:rPr>
      </w:pPr>
      <w:r>
        <w:rPr>
          <w:rFonts w:ascii="Times New Roman" w:hAnsi="Times New Roman"/>
          <w:color w:val="000000"/>
        </w:rPr>
      </w:r>
    </w:p>
    <w:p>
      <w:pPr>
        <w:pStyle w:val="Normal"/>
        <w:spacing w:lineRule="auto" w:line="240"/>
        <w:jc w:val="both"/>
        <w:rPr>
          <w:rFonts w:ascii="Times New Roman" w:hAnsi="Times New Roman"/>
          <w:color w:val="000000"/>
        </w:rPr>
      </w:pPr>
      <w:r>
        <w:rPr>
          <w:rFonts w:ascii="Times New Roman" w:hAnsi="Times New Roman"/>
          <w:color w:val="000000"/>
        </w:rPr>
      </w:r>
    </w:p>
    <w:p>
      <w:pPr>
        <w:pStyle w:val="Normal"/>
        <w:spacing w:lineRule="auto" w:line="240"/>
        <w:jc w:val="both"/>
        <w:rPr>
          <w:rFonts w:ascii="Times New Roman" w:hAnsi="Times New Roman"/>
          <w:color w:val="000000"/>
        </w:rPr>
      </w:pPr>
      <w:r>
        <w:rPr>
          <w:rFonts w:ascii="Times New Roman" w:hAnsi="Times New Roman"/>
          <w:color w:val="000000"/>
        </w:rPr>
      </w:r>
    </w:p>
    <w:p>
      <w:pPr>
        <w:pStyle w:val="Normal"/>
        <w:spacing w:lineRule="auto" w:line="240"/>
        <w:jc w:val="both"/>
        <w:rPr>
          <w:rFonts w:ascii="Times New Roman" w:hAnsi="Times New Roman"/>
          <w:color w:val="000000"/>
        </w:rPr>
      </w:pPr>
      <w:r>
        <w:rPr>
          <w:rFonts w:ascii="Times New Roman" w:hAnsi="Times New Roman"/>
          <w:color w:val="000000"/>
        </w:rPr>
      </w:r>
    </w:p>
    <w:p>
      <w:pPr>
        <w:pStyle w:val="Normal"/>
        <w:spacing w:lineRule="auto" w:line="240"/>
        <w:jc w:val="both"/>
        <w:rPr>
          <w:rFonts w:ascii="Times New Roman" w:hAnsi="Times New Roman"/>
          <w:color w:val="000000"/>
        </w:rPr>
      </w:pPr>
      <w:r>
        <w:rPr>
          <w:rFonts w:ascii="Times New Roman" w:hAnsi="Times New Roman"/>
          <w:color w:val="000000"/>
        </w:rPr>
      </w:r>
    </w:p>
    <w:p>
      <w:pPr>
        <w:pStyle w:val="Normal"/>
        <w:spacing w:lineRule="auto" w:line="240"/>
        <w:jc w:val="both"/>
        <w:rPr>
          <w:rFonts w:ascii="Times New Roman" w:hAnsi="Times New Roman"/>
          <w:color w:val="000000"/>
        </w:rPr>
      </w:pPr>
      <w:r>
        <w:rPr>
          <w:rFonts w:ascii="Times New Roman" w:hAnsi="Times New Roman"/>
          <w:color w:val="000000"/>
        </w:rPr>
      </w:r>
    </w:p>
    <w:p>
      <w:pPr>
        <w:pStyle w:val="Normal"/>
        <w:widowControl/>
        <w:suppressAutoHyphens w:val="true"/>
        <w:bidi w:val="0"/>
        <w:spacing w:lineRule="auto" w:line="240" w:before="0" w:after="0"/>
        <w:ind w:hanging="0" w:start="1191" w:end="0"/>
        <w:jc w:val="both"/>
        <w:rPr>
          <w:rFonts w:ascii="Times New Roman" w:hAnsi="Times New Roman"/>
          <w:color w:val="000000"/>
        </w:rPr>
      </w:pPr>
      <w:r>
        <w:rPr>
          <w:rFonts w:ascii="Times New Roman" w:hAnsi="Times New Roman"/>
          <w:i w:val="false"/>
          <w:iCs w:val="false"/>
          <w:color w:val="000000"/>
          <w:sz w:val="18"/>
          <w:szCs w:val="18"/>
        </w:rPr>
        <w:t>Fonte: https://www.marinha.mil.br/dabm/definicao. Acesso em 15/10/2025.</w:t>
      </w:r>
    </w:p>
    <w:p>
      <w:pPr>
        <w:pStyle w:val="Normal"/>
        <w:spacing w:lineRule="auto" w:line="240"/>
        <w:jc w:val="both"/>
        <w:rPr>
          <w:rFonts w:ascii="Times New Roman" w:hAnsi="Times New Roman"/>
          <w:i/>
          <w:i/>
          <w:iCs/>
          <w:color w:val="000000"/>
        </w:rPr>
      </w:pPr>
      <w:r>
        <w:rPr>
          <w:rFonts w:ascii="Times New Roman" w:hAnsi="Times New Roman"/>
          <w:i/>
          <w:iCs/>
          <w:color w:val="000000"/>
        </w:rPr>
      </w:r>
    </w:p>
    <w:p>
      <w:pPr>
        <w:pStyle w:val="Normal"/>
        <w:tabs>
          <w:tab w:val="clear" w:pos="709"/>
          <w:tab w:val="left" w:pos="850" w:leader="none"/>
        </w:tabs>
        <w:spacing w:lineRule="auto" w:line="240"/>
        <w:ind w:firstLine="709"/>
        <w:jc w:val="both"/>
        <w:rPr>
          <w:rFonts w:ascii="Times New Roman" w:hAnsi="Times New Roman"/>
          <w:color w:val="000000"/>
        </w:rPr>
      </w:pPr>
      <w:r>
        <w:rPr>
          <w:rFonts w:ascii="Times New Roman" w:hAnsi="Times New Roman"/>
          <w:b w:val="false"/>
          <w:bCs w:val="false"/>
          <w:color w:val="000000"/>
        </w:rPr>
        <w:t>Conforme apresentado no referencial teórico, o SAbM estrutura suas atividades com base em três fases fundamentais do ciclo de abastecimento, compreendendo:</w:t>
        <w:br/>
        <w:tab/>
      </w:r>
      <w:r>
        <w:rPr>
          <w:rStyle w:val="Strong"/>
          <w:rFonts w:ascii="Times New Roman" w:hAnsi="Times New Roman"/>
          <w:b w:val="false"/>
          <w:bCs w:val="false"/>
          <w:i w:val="false"/>
          <w:iCs w:val="false"/>
          <w:color w:val="000000"/>
        </w:rPr>
        <w:t>a)</w:t>
      </w:r>
      <w:r>
        <w:rPr>
          <w:rFonts w:ascii="Times New Roman" w:hAnsi="Times New Roman"/>
          <w:b w:val="false"/>
          <w:bCs w:val="false"/>
          <w:i w:val="false"/>
          <w:iCs w:val="false"/>
          <w:color w:val="000000"/>
        </w:rPr>
        <w:t xml:space="preserve"> </w:t>
      </w:r>
      <w:r>
        <w:rPr>
          <w:rStyle w:val="Emphasis"/>
          <w:rFonts w:ascii="Times New Roman" w:hAnsi="Times New Roman"/>
          <w:b w:val="false"/>
          <w:bCs w:val="false"/>
          <w:i w:val="false"/>
          <w:iCs w:val="false"/>
          <w:color w:val="000000"/>
        </w:rPr>
        <w:t>Determinação de necessidades: an</w:t>
      </w:r>
      <w:r>
        <w:rPr>
          <w:rFonts w:ascii="Times New Roman" w:hAnsi="Times New Roman"/>
          <w:b w:val="false"/>
          <w:bCs w:val="false"/>
          <w:i w:val="false"/>
          <w:iCs w:val="false"/>
          <w:color w:val="000000"/>
        </w:rPr>
        <w:t>álise das ações e operações previstas, com o objetivo de definir os tipos, quantidades e locais em que os recursos devem estar disponíveis;</w:t>
        <w:br/>
        <w:tab/>
      </w:r>
      <w:r>
        <w:rPr>
          <w:rStyle w:val="Strong"/>
          <w:rFonts w:ascii="Times New Roman" w:hAnsi="Times New Roman"/>
          <w:b w:val="false"/>
          <w:bCs w:val="false"/>
          <w:i w:val="false"/>
          <w:iCs w:val="false"/>
          <w:color w:val="000000"/>
        </w:rPr>
        <w:t>b)</w:t>
      </w:r>
      <w:r>
        <w:rPr>
          <w:rFonts w:ascii="Times New Roman" w:hAnsi="Times New Roman"/>
          <w:b w:val="false"/>
          <w:bCs w:val="false"/>
          <w:i w:val="false"/>
          <w:iCs w:val="false"/>
          <w:color w:val="000000"/>
        </w:rPr>
        <w:t xml:space="preserve"> </w:t>
      </w:r>
      <w:r>
        <w:rPr>
          <w:rStyle w:val="Emphasis"/>
          <w:rFonts w:ascii="Times New Roman" w:hAnsi="Times New Roman"/>
          <w:b w:val="false"/>
          <w:bCs w:val="false"/>
          <w:i w:val="false"/>
          <w:iCs w:val="false"/>
          <w:color w:val="000000"/>
        </w:rPr>
        <w:t xml:space="preserve">Obtenção: </w:t>
      </w:r>
      <w:r>
        <w:rPr>
          <w:rFonts w:ascii="Times New Roman" w:hAnsi="Times New Roman"/>
          <w:b w:val="false"/>
          <w:bCs w:val="false"/>
          <w:i w:val="false"/>
          <w:iCs w:val="false"/>
          <w:color w:val="000000"/>
        </w:rPr>
        <w:t>fase em que ocorre a identificação das fontes de fornecimento e a realização das ações necessárias à aquisição ou obtenção dos materiais; e</w:t>
      </w:r>
    </w:p>
    <w:p>
      <w:pPr>
        <w:pStyle w:val="Normal"/>
        <w:tabs>
          <w:tab w:val="clear" w:pos="709"/>
          <w:tab w:val="left" w:pos="850" w:leader="none"/>
        </w:tabs>
        <w:spacing w:lineRule="auto" w:line="240"/>
        <w:ind w:firstLine="709"/>
        <w:jc w:val="both"/>
        <w:rPr>
          <w:rFonts w:ascii="Times New Roman" w:hAnsi="Times New Roman"/>
          <w:color w:val="000000"/>
        </w:rPr>
      </w:pPr>
      <w:r>
        <w:rPr>
          <w:rStyle w:val="Strong"/>
          <w:rFonts w:ascii="Times New Roman" w:hAnsi="Times New Roman"/>
          <w:b w:val="false"/>
          <w:bCs w:val="false"/>
          <w:i w:val="false"/>
          <w:iCs w:val="false"/>
          <w:color w:val="000000"/>
        </w:rPr>
        <w:tab/>
        <w:t>c)</w:t>
      </w:r>
      <w:r>
        <w:rPr>
          <w:rFonts w:ascii="Times New Roman" w:hAnsi="Times New Roman"/>
          <w:b w:val="false"/>
          <w:bCs w:val="false"/>
          <w:i w:val="false"/>
          <w:iCs w:val="false"/>
          <w:color w:val="000000"/>
        </w:rPr>
        <w:t xml:space="preserve"> </w:t>
      </w:r>
      <w:r>
        <w:rPr>
          <w:rStyle w:val="Emphasis"/>
          <w:rFonts w:ascii="Times New Roman" w:hAnsi="Times New Roman"/>
          <w:b w:val="false"/>
          <w:bCs w:val="false"/>
          <w:i w:val="false"/>
          <w:iCs w:val="false"/>
          <w:color w:val="000000"/>
        </w:rPr>
        <w:t>Distribuição</w:t>
      </w:r>
      <w:r>
        <w:rPr>
          <w:rStyle w:val="Emphasis"/>
          <w:rFonts w:ascii="Times New Roman" w:hAnsi="Times New Roman"/>
          <w:b w:val="false"/>
          <w:bCs w:val="false"/>
          <w:color w:val="000000"/>
        </w:rPr>
        <w:t xml:space="preserve">: </w:t>
      </w:r>
      <w:r>
        <w:rPr>
          <w:rFonts w:ascii="Times New Roman" w:hAnsi="Times New Roman"/>
          <w:b w:val="false"/>
          <w:bCs w:val="false"/>
          <w:color w:val="000000"/>
        </w:rPr>
        <w:t>etapa que se refere à destinação e entrega dos recursos identificados na fase de determinação de necessidades.</w:t>
      </w:r>
    </w:p>
    <w:p>
      <w:pPr>
        <w:pStyle w:val="Normal"/>
        <w:tabs>
          <w:tab w:val="clear" w:pos="709"/>
          <w:tab w:val="left" w:pos="850" w:leader="none"/>
        </w:tabs>
        <w:spacing w:lineRule="auto" w:line="240"/>
        <w:ind w:firstLine="709"/>
        <w:jc w:val="both"/>
        <w:rPr>
          <w:rFonts w:ascii="Times New Roman" w:hAnsi="Times New Roman"/>
          <w:color w:val="000000"/>
        </w:rPr>
      </w:pPr>
      <w:r>
        <w:rPr>
          <w:rFonts w:ascii="Times New Roman" w:hAnsi="Times New Roman"/>
          <w:b w:val="false"/>
          <w:bCs w:val="false"/>
          <w:color w:val="000000"/>
        </w:rPr>
        <w:tab/>
        <w:t>A estrutura dessas fases constitui a base para a análise comparativa com as competências identificadas na literatura, permitindo observar pontos de convergência entre os conceitos teóricos e as práticas operacionais do SAbM, conforme demonstrado a seguir:</w:t>
      </w:r>
    </w:p>
    <w:p>
      <w:pPr>
        <w:pStyle w:val="Normal"/>
        <w:tabs>
          <w:tab w:val="clear" w:pos="709"/>
          <w:tab w:val="left" w:pos="850" w:leader="none"/>
        </w:tabs>
        <w:spacing w:lineRule="auto" w:line="240"/>
        <w:ind w:hanging="0" w:start="0"/>
        <w:jc w:val="both"/>
        <w:rPr>
          <w:rFonts w:ascii="Times New Roman" w:hAnsi="Times New Roman"/>
          <w:b w:val="false"/>
          <w:bCs w:val="false"/>
          <w:color w:val="000000"/>
        </w:rPr>
      </w:pPr>
      <w:r>
        <w:rPr>
          <w:rFonts w:ascii="Times New Roman" w:hAnsi="Times New Roman"/>
          <w:b w:val="false"/>
          <w:bCs w:val="false"/>
          <w:color w:val="000000"/>
        </w:rPr>
      </w:r>
    </w:p>
    <w:p>
      <w:pPr>
        <w:pStyle w:val="MdParagraph"/>
        <w:spacing w:lineRule="auto" w:line="240" w:before="0" w:after="0"/>
        <w:jc w:val="both"/>
        <w:rPr>
          <w:rFonts w:ascii="Times New Roman" w:hAnsi="Times New Roman"/>
          <w:b w:val="false"/>
          <w:bCs w:val="false"/>
        </w:rPr>
      </w:pPr>
      <w:r>
        <w:rPr>
          <w:rStyle w:val="MdStrong"/>
          <w:rFonts w:ascii="Times New Roman" w:hAnsi="Times New Roman"/>
          <w:color w:val="000000"/>
          <w:sz w:val="20"/>
          <w:szCs w:val="20"/>
        </w:rPr>
        <w:t>Quadro 5 – Análise de similaridades entre as competências e atividades do abastecimento</w:t>
      </w:r>
    </w:p>
    <w:p>
      <w:pPr>
        <w:pStyle w:val="MdParagraph"/>
        <w:spacing w:lineRule="auto" w:line="240" w:before="0" w:after="0"/>
        <w:jc w:val="both"/>
        <w:rPr>
          <w:rFonts w:ascii="Times New Roman" w:hAnsi="Times New Roman"/>
          <w:b w:val="false"/>
          <w:bCs w:val="false"/>
        </w:rPr>
      </w:pPr>
      <w:r>
        <w:rPr/>
        <w:drawing>
          <wp:anchor behindDoc="0" distT="0" distB="0" distL="0" distR="0" simplePos="0" locked="0" layoutInCell="1" allowOverlap="1" relativeHeight="3">
            <wp:simplePos x="0" y="0"/>
            <wp:positionH relativeFrom="column">
              <wp:posOffset>-15240</wp:posOffset>
            </wp:positionH>
            <wp:positionV relativeFrom="paragraph">
              <wp:posOffset>635</wp:posOffset>
            </wp:positionV>
            <wp:extent cx="5697220" cy="3246120"/>
            <wp:effectExtent l="0" t="0" r="0" b="0"/>
            <wp:wrapNone/>
            <wp:docPr id="2" name="Figura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 title=""/>
                    <pic:cNvPicPr>
                      <a:picLocks noChangeAspect="1" noChangeArrowheads="1"/>
                    </pic:cNvPicPr>
                  </pic:nvPicPr>
                  <pic:blipFill>
                    <a:blip r:embed="rId3"/>
                    <a:stretch>
                      <a:fillRect/>
                    </a:stretch>
                  </pic:blipFill>
                  <pic:spPr bwMode="auto">
                    <a:xfrm>
                      <a:off x="0" y="0"/>
                      <a:ext cx="5697220" cy="3246120"/>
                    </a:xfrm>
                    <a:prstGeom prst="rect">
                      <a:avLst/>
                    </a:prstGeom>
                    <a:noFill/>
                  </pic:spPr>
                </pic:pic>
              </a:graphicData>
            </a:graphic>
          </wp:anchor>
        </w:drawing>
      </w:r>
    </w:p>
    <w:p>
      <w:pPr>
        <w:pStyle w:val="MdParagraph"/>
        <w:spacing w:lineRule="auto" w:line="240" w:before="0" w:after="0"/>
        <w:jc w:val="both"/>
        <w:rPr>
          <w:rFonts w:ascii="Times New Roman" w:hAnsi="Times New Roman"/>
          <w:b w:val="false"/>
          <w:bCs w:val="false"/>
        </w:rPr>
      </w:pPr>
      <w:r>
        <w:rPr/>
      </w:r>
    </w:p>
    <w:p>
      <w:pPr>
        <w:pStyle w:val="MdParagraph"/>
        <w:spacing w:lineRule="auto" w:line="240" w:before="0" w:after="0"/>
        <w:jc w:val="both"/>
        <w:rPr>
          <w:rFonts w:ascii="Times New Roman" w:hAnsi="Times New Roman"/>
          <w:b w:val="false"/>
          <w:bCs w:val="false"/>
        </w:rPr>
      </w:pPr>
      <w:r>
        <w:rPr/>
      </w:r>
    </w:p>
    <w:p>
      <w:pPr>
        <w:pStyle w:val="MdParagraph"/>
        <w:spacing w:lineRule="auto" w:line="240" w:before="0" w:after="0"/>
        <w:jc w:val="both"/>
        <w:rPr>
          <w:rFonts w:ascii="Times New Roman" w:hAnsi="Times New Roman"/>
          <w:b w:val="false"/>
          <w:bCs w:val="false"/>
        </w:rPr>
      </w:pPr>
      <w:r>
        <w:rPr/>
      </w:r>
    </w:p>
    <w:p>
      <w:pPr>
        <w:pStyle w:val="MdParagraph"/>
        <w:spacing w:lineRule="auto" w:line="240" w:before="0" w:after="0"/>
        <w:jc w:val="both"/>
        <w:rPr>
          <w:rFonts w:ascii="Times New Roman" w:hAnsi="Times New Roman"/>
          <w:b w:val="false"/>
          <w:bCs w:val="false"/>
        </w:rPr>
      </w:pPr>
      <w:r>
        <w:rPr/>
      </w:r>
    </w:p>
    <w:p>
      <w:pPr>
        <w:pStyle w:val="MdParagraph"/>
        <w:spacing w:lineRule="auto" w:line="240" w:before="0" w:after="0"/>
        <w:jc w:val="both"/>
        <w:rPr>
          <w:rStyle w:val="MdEm"/>
          <w:rFonts w:ascii="Times New Roman" w:hAnsi="Times New Roman"/>
          <w:b w:val="false"/>
          <w:bCs w:val="false"/>
          <w:i w:val="false"/>
          <w:i w:val="false"/>
          <w:iCs w:val="false"/>
          <w:color w:val="000000"/>
          <w:sz w:val="18"/>
          <w:szCs w:val="18"/>
        </w:rPr>
      </w:pPr>
      <w:r>
        <w:rPr/>
      </w:r>
    </w:p>
    <w:p>
      <w:pPr>
        <w:pStyle w:val="MdParagraph"/>
        <w:spacing w:lineRule="auto" w:line="240" w:before="0" w:after="0"/>
        <w:jc w:val="both"/>
        <w:rPr>
          <w:rStyle w:val="MdEm"/>
          <w:rFonts w:ascii="Times New Roman" w:hAnsi="Times New Roman"/>
          <w:b w:val="false"/>
          <w:bCs w:val="false"/>
          <w:i w:val="false"/>
          <w:i w:val="false"/>
          <w:iCs w:val="false"/>
          <w:color w:val="000000"/>
          <w:sz w:val="18"/>
          <w:szCs w:val="18"/>
        </w:rPr>
      </w:pPr>
      <w:r>
        <w:rPr/>
      </w:r>
    </w:p>
    <w:p>
      <w:pPr>
        <w:pStyle w:val="MdParagraph"/>
        <w:spacing w:lineRule="auto" w:line="240" w:before="0" w:after="0"/>
        <w:jc w:val="both"/>
        <w:rPr>
          <w:rStyle w:val="MdEm"/>
          <w:rFonts w:ascii="Times New Roman" w:hAnsi="Times New Roman"/>
          <w:b w:val="false"/>
          <w:bCs w:val="false"/>
          <w:i w:val="false"/>
          <w:i w:val="false"/>
          <w:iCs w:val="false"/>
          <w:color w:val="000000"/>
          <w:sz w:val="18"/>
          <w:szCs w:val="18"/>
        </w:rPr>
      </w:pPr>
      <w:r>
        <w:rPr/>
      </w:r>
    </w:p>
    <w:p>
      <w:pPr>
        <w:pStyle w:val="MdParagraph"/>
        <w:spacing w:lineRule="auto" w:line="240" w:before="0" w:after="0"/>
        <w:jc w:val="both"/>
        <w:rPr>
          <w:rStyle w:val="MdEm"/>
          <w:rFonts w:ascii="Times New Roman" w:hAnsi="Times New Roman"/>
          <w:b w:val="false"/>
          <w:bCs w:val="false"/>
          <w:i w:val="false"/>
          <w:i w:val="false"/>
          <w:iCs w:val="false"/>
          <w:color w:val="000000"/>
          <w:sz w:val="18"/>
          <w:szCs w:val="18"/>
        </w:rPr>
      </w:pPr>
      <w:r>
        <w:rPr/>
      </w:r>
    </w:p>
    <w:p>
      <w:pPr>
        <w:pStyle w:val="MdParagraph"/>
        <w:spacing w:lineRule="auto" w:line="240" w:before="0" w:after="0"/>
        <w:jc w:val="both"/>
        <w:rPr>
          <w:rStyle w:val="MdEm"/>
          <w:rFonts w:ascii="Times New Roman" w:hAnsi="Times New Roman"/>
          <w:b w:val="false"/>
          <w:bCs w:val="false"/>
          <w:i w:val="false"/>
          <w:i w:val="false"/>
          <w:iCs w:val="false"/>
          <w:color w:val="000000"/>
          <w:sz w:val="18"/>
          <w:szCs w:val="18"/>
        </w:rPr>
      </w:pPr>
      <w:r>
        <w:rPr/>
      </w:r>
    </w:p>
    <w:p>
      <w:pPr>
        <w:pStyle w:val="MdParagraph"/>
        <w:spacing w:lineRule="auto" w:line="240" w:before="0" w:after="0"/>
        <w:jc w:val="both"/>
        <w:rPr>
          <w:rStyle w:val="MdEm"/>
          <w:rFonts w:ascii="Times New Roman" w:hAnsi="Times New Roman"/>
          <w:b w:val="false"/>
          <w:bCs w:val="false"/>
          <w:i w:val="false"/>
          <w:i w:val="false"/>
          <w:iCs w:val="false"/>
          <w:color w:val="000000"/>
          <w:sz w:val="18"/>
          <w:szCs w:val="18"/>
        </w:rPr>
      </w:pPr>
      <w:r>
        <w:rPr/>
      </w:r>
    </w:p>
    <w:p>
      <w:pPr>
        <w:pStyle w:val="MdParagraph"/>
        <w:spacing w:lineRule="auto" w:line="240" w:before="0" w:after="0"/>
        <w:jc w:val="both"/>
        <w:rPr>
          <w:rStyle w:val="MdEm"/>
          <w:rFonts w:ascii="Times New Roman" w:hAnsi="Times New Roman"/>
          <w:b w:val="false"/>
          <w:bCs w:val="false"/>
          <w:i w:val="false"/>
          <w:i w:val="false"/>
          <w:iCs w:val="false"/>
          <w:color w:val="000000"/>
          <w:sz w:val="18"/>
          <w:szCs w:val="18"/>
        </w:rPr>
      </w:pPr>
      <w:r>
        <w:rPr/>
      </w:r>
    </w:p>
    <w:p>
      <w:pPr>
        <w:pStyle w:val="MdParagraph"/>
        <w:spacing w:lineRule="auto" w:line="240" w:before="0" w:after="0"/>
        <w:jc w:val="both"/>
        <w:rPr>
          <w:rStyle w:val="MdEm"/>
          <w:rFonts w:ascii="Times New Roman" w:hAnsi="Times New Roman"/>
          <w:b w:val="false"/>
          <w:bCs w:val="false"/>
          <w:i w:val="false"/>
          <w:i w:val="false"/>
          <w:iCs w:val="false"/>
          <w:color w:val="000000"/>
          <w:sz w:val="18"/>
          <w:szCs w:val="18"/>
        </w:rPr>
      </w:pPr>
      <w:r>
        <w:rPr/>
      </w:r>
    </w:p>
    <w:p>
      <w:pPr>
        <w:pStyle w:val="MdParagraph"/>
        <w:spacing w:lineRule="auto" w:line="240" w:before="0" w:after="0"/>
        <w:jc w:val="both"/>
        <w:rPr>
          <w:rStyle w:val="MdEm"/>
          <w:rFonts w:ascii="Times New Roman" w:hAnsi="Times New Roman"/>
          <w:b w:val="false"/>
          <w:bCs w:val="false"/>
          <w:i w:val="false"/>
          <w:i w:val="false"/>
          <w:iCs w:val="false"/>
          <w:color w:val="000000"/>
          <w:sz w:val="18"/>
          <w:szCs w:val="18"/>
        </w:rPr>
      </w:pPr>
      <w:r>
        <w:rPr/>
      </w:r>
    </w:p>
    <w:p>
      <w:pPr>
        <w:pStyle w:val="MdParagraph"/>
        <w:spacing w:lineRule="auto" w:line="240" w:before="0" w:after="0"/>
        <w:jc w:val="both"/>
        <w:rPr>
          <w:rStyle w:val="MdEm"/>
          <w:rFonts w:ascii="Times New Roman" w:hAnsi="Times New Roman"/>
          <w:b w:val="false"/>
          <w:bCs w:val="false"/>
          <w:i w:val="false"/>
          <w:i w:val="false"/>
          <w:iCs w:val="false"/>
          <w:color w:val="000000"/>
          <w:sz w:val="18"/>
          <w:szCs w:val="18"/>
        </w:rPr>
      </w:pPr>
      <w:r>
        <w:rPr/>
      </w:r>
    </w:p>
    <w:p>
      <w:pPr>
        <w:pStyle w:val="MdParagraph"/>
        <w:spacing w:lineRule="auto" w:line="240" w:before="0" w:after="0"/>
        <w:jc w:val="both"/>
        <w:rPr>
          <w:rStyle w:val="MdEm"/>
          <w:rFonts w:ascii="Times New Roman" w:hAnsi="Times New Roman"/>
          <w:b w:val="false"/>
          <w:bCs w:val="false"/>
          <w:i w:val="false"/>
          <w:i w:val="false"/>
          <w:iCs w:val="false"/>
          <w:color w:val="000000"/>
          <w:sz w:val="18"/>
          <w:szCs w:val="18"/>
        </w:rPr>
      </w:pPr>
      <w:r>
        <w:rPr/>
      </w:r>
    </w:p>
    <w:p>
      <w:pPr>
        <w:pStyle w:val="MdParagraph"/>
        <w:spacing w:lineRule="auto" w:line="240" w:before="0" w:after="0"/>
        <w:jc w:val="both"/>
        <w:rPr>
          <w:rStyle w:val="MdEm"/>
          <w:rFonts w:ascii="Times New Roman" w:hAnsi="Times New Roman"/>
          <w:b w:val="false"/>
          <w:bCs w:val="false"/>
          <w:i w:val="false"/>
          <w:i w:val="false"/>
          <w:iCs w:val="false"/>
          <w:color w:val="000000"/>
          <w:sz w:val="18"/>
          <w:szCs w:val="18"/>
        </w:rPr>
      </w:pPr>
      <w:r>
        <w:rPr/>
      </w:r>
    </w:p>
    <w:p>
      <w:pPr>
        <w:pStyle w:val="MdParagraph"/>
        <w:spacing w:lineRule="auto" w:line="240" w:before="0" w:after="0"/>
        <w:jc w:val="both"/>
        <w:rPr>
          <w:rStyle w:val="MdEm"/>
          <w:rFonts w:ascii="Times New Roman" w:hAnsi="Times New Roman"/>
          <w:b w:val="false"/>
          <w:bCs w:val="false"/>
          <w:i w:val="false"/>
          <w:i w:val="false"/>
          <w:iCs w:val="false"/>
          <w:color w:val="000000"/>
          <w:sz w:val="18"/>
          <w:szCs w:val="18"/>
        </w:rPr>
      </w:pPr>
      <w:r>
        <w:rPr/>
      </w:r>
    </w:p>
    <w:p>
      <w:pPr>
        <w:pStyle w:val="MdParagraph"/>
        <w:spacing w:lineRule="auto" w:line="240" w:before="0" w:after="0"/>
        <w:jc w:val="both"/>
        <w:rPr>
          <w:rStyle w:val="MdEm"/>
          <w:rFonts w:ascii="Times New Roman" w:hAnsi="Times New Roman"/>
          <w:b w:val="false"/>
          <w:bCs w:val="false"/>
          <w:i w:val="false"/>
          <w:i w:val="false"/>
          <w:iCs w:val="false"/>
          <w:color w:val="000000"/>
          <w:sz w:val="18"/>
          <w:szCs w:val="18"/>
        </w:rPr>
      </w:pPr>
      <w:r>
        <w:rPr/>
      </w:r>
    </w:p>
    <w:p>
      <w:pPr>
        <w:pStyle w:val="MdParagraph"/>
        <w:spacing w:lineRule="auto" w:line="240" w:before="0" w:after="0"/>
        <w:jc w:val="both"/>
        <w:rPr>
          <w:rStyle w:val="MdEm"/>
          <w:rFonts w:ascii="Times New Roman" w:hAnsi="Times New Roman"/>
          <w:b w:val="false"/>
          <w:bCs w:val="false"/>
          <w:i w:val="false"/>
          <w:i w:val="false"/>
          <w:iCs w:val="false"/>
          <w:color w:val="000000"/>
          <w:sz w:val="18"/>
          <w:szCs w:val="18"/>
        </w:rPr>
      </w:pPr>
      <w:r>
        <w:rPr/>
      </w:r>
    </w:p>
    <w:p>
      <w:pPr>
        <w:pStyle w:val="MdParagraph"/>
        <w:spacing w:lineRule="auto" w:line="240" w:before="0" w:after="0"/>
        <w:jc w:val="both"/>
        <w:rPr>
          <w:rStyle w:val="MdEm"/>
          <w:rFonts w:ascii="Times New Roman" w:hAnsi="Times New Roman"/>
          <w:b w:val="false"/>
          <w:bCs w:val="false"/>
          <w:i w:val="false"/>
          <w:i w:val="false"/>
          <w:iCs w:val="false"/>
          <w:color w:val="000000"/>
          <w:sz w:val="18"/>
          <w:szCs w:val="18"/>
        </w:rPr>
      </w:pPr>
      <w:r>
        <w:rPr/>
      </w:r>
    </w:p>
    <w:p>
      <w:pPr>
        <w:pStyle w:val="MdParagraph"/>
        <w:spacing w:lineRule="auto" w:line="240" w:before="0" w:after="0"/>
        <w:jc w:val="both"/>
        <w:rPr>
          <w:rStyle w:val="MdEm"/>
          <w:rFonts w:ascii="Times New Roman" w:hAnsi="Times New Roman"/>
          <w:b w:val="false"/>
          <w:bCs w:val="false"/>
          <w:i w:val="false"/>
          <w:i w:val="false"/>
          <w:iCs w:val="false"/>
          <w:color w:val="000000"/>
          <w:sz w:val="18"/>
          <w:szCs w:val="18"/>
        </w:rPr>
      </w:pPr>
      <w:r>
        <w:rPr/>
      </w:r>
    </w:p>
    <w:p>
      <w:pPr>
        <w:pStyle w:val="MdParagraph"/>
        <w:spacing w:lineRule="auto" w:line="240" w:before="0" w:after="0"/>
        <w:jc w:val="both"/>
        <w:rPr/>
      </w:pPr>
      <w:r>
        <w:rPr/>
      </w:r>
    </w:p>
    <w:p>
      <w:pPr>
        <w:pStyle w:val="MdParagraph"/>
        <w:spacing w:lineRule="auto" w:line="240" w:before="0" w:after="0"/>
        <w:jc w:val="both"/>
        <w:rPr/>
      </w:pPr>
      <w:r>
        <w:rPr/>
      </w:r>
    </w:p>
    <w:p>
      <w:pPr>
        <w:pStyle w:val="MdParagraph"/>
        <w:spacing w:lineRule="auto" w:line="240" w:before="0" w:after="0"/>
        <w:jc w:val="both"/>
        <w:rPr/>
      </w:pPr>
      <w:r>
        <w:rPr>
          <w:rStyle w:val="MdEm"/>
          <w:rFonts w:ascii="Times New Roman" w:hAnsi="Times New Roman"/>
          <w:b w:val="false"/>
          <w:bCs w:val="false"/>
          <w:i w:val="false"/>
          <w:iCs w:val="false"/>
          <w:color w:val="000000"/>
          <w:sz w:val="18"/>
          <w:szCs w:val="18"/>
        </w:rPr>
        <w:t>Fonte: Elaborado pelo autor (2025), com base em Apte, Gonçalves e Yoho (2016) e CHCF (2017).</w:t>
      </w:r>
      <w:r>
        <w:rPr>
          <w:rStyle w:val="MdEm"/>
          <w:rFonts w:ascii="Times New Roman" w:hAnsi="Times New Roman"/>
          <w:b w:val="false"/>
          <w:bCs w:val="false"/>
          <w:i w:val="false"/>
          <w:iCs w:val="false"/>
          <w:color w:val="000000"/>
          <w:sz w:val="24"/>
          <w:szCs w:val="24"/>
        </w:rPr>
        <w:t xml:space="preserve"> </w:t>
      </w:r>
    </w:p>
    <w:p>
      <w:pPr>
        <w:pStyle w:val="MdParagraph"/>
        <w:tabs>
          <w:tab w:val="clear" w:pos="709"/>
          <w:tab w:val="left" w:pos="750" w:leader="none"/>
        </w:tabs>
        <w:spacing w:lineRule="auto" w:line="240" w:before="0" w:after="0"/>
        <w:ind w:firstLine="709"/>
        <w:jc w:val="both"/>
        <w:rPr>
          <w:rFonts w:ascii="Times New Roman" w:hAnsi="Times New Roman"/>
        </w:rPr>
      </w:pPr>
      <w:r>
        <w:rPr>
          <w:rFonts w:ascii="Times New Roman" w:hAnsi="Times New Roman"/>
          <w:b w:val="false"/>
          <w:bCs w:val="false"/>
        </w:rPr>
        <w:t xml:space="preserve">As competências humanitárias descritas por Apte, Gonçalves e Yoho (2016) e pelo </w:t>
      </w:r>
      <w:r>
        <w:rPr>
          <w:rStyle w:val="Emphasis"/>
          <w:rFonts w:ascii="Times New Roman" w:hAnsi="Times New Roman"/>
          <w:b w:val="false"/>
          <w:bCs w:val="false"/>
        </w:rPr>
        <w:t>Core Humanitarian Competency Framework</w:t>
      </w:r>
      <w:r>
        <w:rPr>
          <w:rFonts w:ascii="Times New Roman" w:hAnsi="Times New Roman"/>
          <w:b w:val="false"/>
          <w:bCs w:val="false"/>
        </w:rPr>
        <w:t xml:space="preserve"> (2017) podem ser associadas às fases do processo de abastecimento do Sistema de Ab</w:t>
      </w:r>
      <w:r>
        <w:rPr>
          <w:rFonts w:eastAsia="NSimSun" w:cs="Arial" w:ascii="Times New Roman" w:hAnsi="Times New Roman"/>
          <w:b w:val="false"/>
          <w:bCs w:val="false"/>
          <w:color w:val="auto"/>
          <w:kern w:val="2"/>
          <w:sz w:val="24"/>
          <w:szCs w:val="24"/>
          <w:lang w:val="pt-BR" w:eastAsia="zh-CN" w:bidi="hi-IN"/>
        </w:rPr>
        <w:t xml:space="preserve">astecimento da Marinha (SAbM), conforme demonstrado na tabela a seguir. Essa associação evidencia uma convergência conceitual entre as atividades logísticas militares e as práticas de resposta humanitária. </w:t>
      </w:r>
    </w:p>
    <w:p>
      <w:pPr>
        <w:pStyle w:val="MdParagraph"/>
        <w:tabs>
          <w:tab w:val="clear" w:pos="709"/>
          <w:tab w:val="left" w:pos="750" w:leader="none"/>
        </w:tabs>
        <w:spacing w:lineRule="auto" w:line="240" w:before="0" w:after="0"/>
        <w:ind w:firstLine="709"/>
        <w:jc w:val="both"/>
        <w:rPr>
          <w:rFonts w:ascii="Times New Roman" w:hAnsi="Times New Roman"/>
        </w:rPr>
      </w:pPr>
      <w:r>
        <w:rPr>
          <w:rFonts w:eastAsia="NSimSun" w:cs="Arial" w:ascii="Times New Roman" w:hAnsi="Times New Roman"/>
          <w:b w:val="false"/>
          <w:bCs w:val="false"/>
          <w:color w:val="auto"/>
          <w:kern w:val="2"/>
          <w:sz w:val="24"/>
          <w:szCs w:val="24"/>
          <w:lang w:val="pt-BR" w:eastAsia="zh-CN" w:bidi="hi-IN"/>
        </w:rPr>
        <w:t xml:space="preserve">Observou-se também que as competências de </w:t>
      </w:r>
      <w:r>
        <w:rPr>
          <w:rStyle w:val="Strong"/>
          <w:rFonts w:eastAsia="NSimSun" w:cs="Arial" w:ascii="Times New Roman" w:hAnsi="Times New Roman"/>
          <w:b w:val="false"/>
          <w:bCs w:val="false"/>
          <w:color w:val="auto"/>
          <w:kern w:val="2"/>
          <w:sz w:val="24"/>
          <w:szCs w:val="24"/>
          <w:lang w:val="pt-BR" w:eastAsia="zh-CN" w:bidi="hi-IN"/>
        </w:rPr>
        <w:t>autoconsciência</w:t>
      </w:r>
      <w:r>
        <w:rPr>
          <w:rFonts w:eastAsia="NSimSun" w:cs="Arial" w:ascii="Times New Roman" w:hAnsi="Times New Roman"/>
          <w:b w:val="false"/>
          <w:bCs w:val="false"/>
          <w:color w:val="auto"/>
          <w:kern w:val="2"/>
          <w:sz w:val="24"/>
          <w:szCs w:val="24"/>
          <w:lang w:val="pt-BR" w:eastAsia="zh-CN" w:bidi="hi-IN"/>
        </w:rPr>
        <w:t xml:space="preserve"> e </w:t>
      </w:r>
      <w:r>
        <w:rPr>
          <w:rStyle w:val="Strong"/>
          <w:rFonts w:eastAsia="NSimSun" w:cs="Arial" w:ascii="Times New Roman" w:hAnsi="Times New Roman"/>
          <w:b w:val="false"/>
          <w:bCs w:val="false"/>
          <w:color w:val="auto"/>
          <w:kern w:val="2"/>
          <w:sz w:val="24"/>
          <w:szCs w:val="24"/>
          <w:lang w:val="pt-BR" w:eastAsia="zh-CN" w:bidi="hi-IN"/>
        </w:rPr>
        <w:t>motivação e influência de outros</w:t>
      </w:r>
      <w:r>
        <w:rPr>
          <w:rFonts w:eastAsia="NSimSun" w:cs="Arial" w:ascii="Times New Roman" w:hAnsi="Times New Roman"/>
          <w:b w:val="false"/>
          <w:bCs w:val="false"/>
          <w:color w:val="auto"/>
          <w:kern w:val="2"/>
          <w:sz w:val="24"/>
          <w:szCs w:val="24"/>
          <w:lang w:val="pt-BR" w:eastAsia="zh-CN" w:bidi="hi-IN"/>
        </w:rPr>
        <w:t xml:space="preserve"> não foram associadas especificamente a uma única fase do processo de abastecimento, por apresentarem </w:t>
      </w:r>
      <w:r>
        <w:rPr>
          <w:rStyle w:val="Strong"/>
          <w:rFonts w:eastAsia="NSimSun" w:cs="Arial" w:ascii="Times New Roman" w:hAnsi="Times New Roman"/>
          <w:b w:val="false"/>
          <w:bCs w:val="false"/>
          <w:color w:val="auto"/>
          <w:kern w:val="2"/>
          <w:sz w:val="24"/>
          <w:szCs w:val="24"/>
          <w:lang w:val="pt-BR" w:eastAsia="zh-CN" w:bidi="hi-IN"/>
        </w:rPr>
        <w:t>caráter transversal</w:t>
      </w:r>
      <w:r>
        <w:rPr>
          <w:rFonts w:eastAsia="NSimSun" w:cs="Arial" w:ascii="Times New Roman" w:hAnsi="Times New Roman"/>
          <w:b w:val="false"/>
          <w:bCs w:val="false"/>
          <w:color w:val="auto"/>
          <w:kern w:val="2"/>
          <w:sz w:val="24"/>
          <w:szCs w:val="24"/>
          <w:lang w:val="pt-BR" w:eastAsia="zh-CN" w:bidi="hi-IN"/>
        </w:rPr>
        <w:t xml:space="preserve">, contribuindo para a execução eficaz das atividades em todas as etapas. Além disso, a competência de </w:t>
      </w:r>
      <w:r>
        <w:rPr>
          <w:rStyle w:val="Strong"/>
          <w:rFonts w:eastAsia="NSimSun" w:cs="Arial" w:ascii="Times New Roman" w:hAnsi="Times New Roman"/>
          <w:b w:val="false"/>
          <w:bCs w:val="false"/>
          <w:color w:val="auto"/>
          <w:kern w:val="2"/>
          <w:sz w:val="24"/>
          <w:szCs w:val="24"/>
          <w:lang w:val="pt-BR" w:eastAsia="zh-CN" w:bidi="hi-IN"/>
        </w:rPr>
        <w:t>gestão da cadeia de suprimentos</w:t>
      </w:r>
      <w:r>
        <w:rPr>
          <w:rFonts w:eastAsia="NSimSun" w:cs="Arial" w:ascii="Times New Roman" w:hAnsi="Times New Roman"/>
          <w:b w:val="false"/>
          <w:bCs w:val="false"/>
          <w:color w:val="auto"/>
          <w:kern w:val="2"/>
          <w:sz w:val="24"/>
          <w:szCs w:val="24"/>
          <w:lang w:val="pt-BR" w:eastAsia="zh-CN" w:bidi="hi-IN"/>
        </w:rPr>
        <w:t xml:space="preserve"> abrange elementos relacionados tanto à </w:t>
      </w:r>
      <w:r>
        <w:rPr>
          <w:rStyle w:val="Strong"/>
          <w:rFonts w:eastAsia="NSimSun" w:cs="Arial" w:ascii="Times New Roman" w:hAnsi="Times New Roman"/>
          <w:b w:val="false"/>
          <w:bCs w:val="false"/>
          <w:color w:val="auto"/>
          <w:kern w:val="2"/>
          <w:sz w:val="24"/>
          <w:szCs w:val="24"/>
          <w:lang w:val="pt-BR" w:eastAsia="zh-CN" w:bidi="hi-IN"/>
        </w:rPr>
        <w:t>obtenção</w:t>
      </w:r>
      <w:r>
        <w:rPr>
          <w:rFonts w:eastAsia="NSimSun" w:cs="Arial" w:ascii="Times New Roman" w:hAnsi="Times New Roman"/>
          <w:b w:val="false"/>
          <w:bCs w:val="false"/>
          <w:color w:val="auto"/>
          <w:kern w:val="2"/>
          <w:sz w:val="24"/>
          <w:szCs w:val="24"/>
          <w:lang w:val="pt-BR" w:eastAsia="zh-CN" w:bidi="hi-IN"/>
        </w:rPr>
        <w:t xml:space="preserve"> quanto à </w:t>
      </w:r>
      <w:r>
        <w:rPr>
          <w:rStyle w:val="Strong"/>
          <w:rFonts w:eastAsia="NSimSun" w:cs="Arial" w:ascii="Times New Roman" w:hAnsi="Times New Roman"/>
          <w:b w:val="false"/>
          <w:bCs w:val="false"/>
          <w:color w:val="auto"/>
          <w:kern w:val="2"/>
          <w:sz w:val="24"/>
          <w:szCs w:val="24"/>
          <w:lang w:val="pt-BR" w:eastAsia="zh-CN" w:bidi="hi-IN"/>
        </w:rPr>
        <w:t>distribuição</w:t>
      </w:r>
      <w:r>
        <w:rPr>
          <w:rFonts w:eastAsia="NSimSun" w:cs="Arial" w:ascii="Times New Roman" w:hAnsi="Times New Roman"/>
          <w:b w:val="false"/>
          <w:bCs w:val="false"/>
          <w:color w:val="auto"/>
          <w:kern w:val="2"/>
          <w:sz w:val="24"/>
          <w:szCs w:val="24"/>
          <w:lang w:val="pt-BR" w:eastAsia="zh-CN" w:bidi="hi-IN"/>
        </w:rPr>
        <w:t xml:space="preserve">, sendo, portanto, apropriado vinculá-la a essas duas fases. </w:t>
      </w:r>
    </w:p>
    <w:p>
      <w:pPr>
        <w:pStyle w:val="MdParagraph"/>
        <w:tabs>
          <w:tab w:val="clear" w:pos="709"/>
          <w:tab w:val="left" w:pos="750" w:leader="none"/>
        </w:tabs>
        <w:spacing w:lineRule="auto" w:line="240" w:before="0" w:after="0"/>
        <w:ind w:firstLine="709"/>
        <w:jc w:val="both"/>
        <w:rPr>
          <w:rFonts w:ascii="Times New Roman" w:hAnsi="Times New Roman"/>
          <w:b w:val="false"/>
          <w:bCs w:val="false"/>
        </w:rPr>
      </w:pPr>
      <w:r>
        <w:rPr>
          <w:rFonts w:ascii="Times New Roman" w:hAnsi="Times New Roman"/>
          <w:b w:val="false"/>
          <w:bCs w:val="false"/>
        </w:rPr>
        <w:t xml:space="preserve">Nesse sentido, torna-se oportuno detalhar de que forma essas competências se manifestam no escopo de atuação do SAbM, apresentando-se, a seguir, a relação entre as competências em logística humanitária e suas correspondentes práticas no contexto do Sistema. </w:t>
      </w:r>
    </w:p>
    <w:p>
      <w:pPr>
        <w:pStyle w:val="MdParagraph"/>
        <w:spacing w:lineRule="auto" w:line="240" w:before="0" w:after="0"/>
        <w:jc w:val="both"/>
        <w:rPr>
          <w:rFonts w:ascii="Times New Roman" w:hAnsi="Times New Roman"/>
          <w:b w:val="false"/>
          <w:bCs w:val="false"/>
        </w:rPr>
      </w:pPr>
      <w:r>
        <w:rPr/>
      </w:r>
    </w:p>
    <w:p>
      <w:pPr>
        <w:pStyle w:val="MdParagraph"/>
        <w:spacing w:lineRule="auto" w:line="240" w:before="0" w:after="0"/>
        <w:jc w:val="both"/>
        <w:rPr/>
      </w:pPr>
      <w:r>
        <w:rPr>
          <w:rStyle w:val="MdStrong"/>
          <w:rFonts w:ascii="Times New Roman" w:hAnsi="Times New Roman"/>
          <w:b/>
          <w:bCs/>
          <w:color w:val="000000"/>
          <w:sz w:val="20"/>
          <w:szCs w:val="20"/>
        </w:rPr>
        <w:t>Quadro 6 – Análise de aplicabilidade das competências ao SAbM</w:t>
      </w:r>
    </w:p>
    <w:tbl>
      <w:tblPr>
        <w:tblW w:w="9075" w:type="dxa"/>
        <w:jc w:val="start"/>
        <w:tblInd w:w="59" w:type="dxa"/>
        <w:tblLayout w:type="fixed"/>
        <w:tblCellMar>
          <w:top w:w="28" w:type="dxa"/>
          <w:start w:w="28" w:type="dxa"/>
          <w:bottom w:w="28" w:type="dxa"/>
          <w:end w:w="28" w:type="dxa"/>
        </w:tblCellMar>
        <w:tblLook w:firstRow="1" w:noVBand="1" w:lastRow="0" w:firstColumn="1" w:lastColumn="0" w:noHBand="0" w:val="04a0"/>
      </w:tblPr>
      <w:tblGrid>
        <w:gridCol w:w="1275"/>
        <w:gridCol w:w="1200"/>
        <w:gridCol w:w="6600"/>
      </w:tblGrid>
      <w:tr>
        <w:trPr>
          <w:trHeight w:val="390" w:hRule="atLeast"/>
        </w:trPr>
        <w:tc>
          <w:tcPr>
            <w:tcW w:w="1275" w:type="dxa"/>
            <w:tcBorders>
              <w:top w:val="single" w:sz="2" w:space="0" w:color="000000"/>
              <w:start w:val="single" w:sz="2" w:space="0" w:color="000000"/>
              <w:bottom w:val="single" w:sz="2" w:space="0" w:color="000000"/>
              <w:end w:val="single" w:sz="2" w:space="0" w:color="000000"/>
            </w:tcBorders>
            <w:shd w:fill="DDDDDD" w:val="clear"/>
            <w:vAlign w:val="center"/>
          </w:tcPr>
          <w:p>
            <w:pPr>
              <w:pStyle w:val="Contedodatabelauser"/>
              <w:spacing w:lineRule="auto" w:line="240"/>
              <w:jc w:val="center"/>
              <w:rPr>
                <w:b/>
                <w:bCs/>
                <w:color w:val="000000"/>
              </w:rPr>
            </w:pPr>
            <w:r>
              <w:rPr>
                <w:rFonts w:ascii="Times New Roman" w:hAnsi="Times New Roman"/>
                <w:b/>
                <w:bCs/>
                <w:color w:val="000000"/>
                <w:sz w:val="18"/>
                <w:szCs w:val="18"/>
              </w:rPr>
              <w:t>Competência</w:t>
            </w:r>
          </w:p>
        </w:tc>
        <w:tc>
          <w:tcPr>
            <w:tcW w:w="1200" w:type="dxa"/>
            <w:tcBorders>
              <w:top w:val="single" w:sz="2" w:space="0" w:color="000000"/>
              <w:start w:val="single" w:sz="2" w:space="0" w:color="000000"/>
              <w:bottom w:val="single" w:sz="2" w:space="0" w:color="000000"/>
              <w:end w:val="single" w:sz="2" w:space="0" w:color="000000"/>
            </w:tcBorders>
            <w:shd w:fill="DDDDDD" w:val="clear"/>
            <w:vAlign w:val="center"/>
          </w:tcPr>
          <w:p>
            <w:pPr>
              <w:pStyle w:val="Contedodatabelauser"/>
              <w:spacing w:lineRule="auto" w:line="240"/>
              <w:jc w:val="center"/>
              <w:rPr>
                <w:b/>
                <w:bCs/>
                <w:color w:val="000000"/>
              </w:rPr>
            </w:pPr>
            <w:r>
              <w:rPr>
                <w:rFonts w:ascii="Times New Roman" w:hAnsi="Times New Roman"/>
                <w:b/>
                <w:bCs/>
                <w:color w:val="000000"/>
                <w:sz w:val="18"/>
                <w:szCs w:val="18"/>
              </w:rPr>
              <w:t>Aplicabilidade</w:t>
            </w:r>
          </w:p>
        </w:tc>
        <w:tc>
          <w:tcPr>
            <w:tcW w:w="6600" w:type="dxa"/>
            <w:tcBorders>
              <w:top w:val="single" w:sz="2" w:space="0" w:color="000000"/>
              <w:start w:val="single" w:sz="2" w:space="0" w:color="000000"/>
              <w:bottom w:val="single" w:sz="2" w:space="0" w:color="000000"/>
              <w:end w:val="single" w:sz="2" w:space="0" w:color="000000"/>
            </w:tcBorders>
            <w:shd w:fill="DDDDDD" w:val="clear"/>
            <w:vAlign w:val="center"/>
          </w:tcPr>
          <w:p>
            <w:pPr>
              <w:pStyle w:val="Contedodatabelauser"/>
              <w:spacing w:lineRule="auto" w:line="240"/>
              <w:jc w:val="center"/>
              <w:rPr>
                <w:b/>
                <w:bCs/>
                <w:color w:val="000000"/>
              </w:rPr>
            </w:pPr>
            <w:r>
              <w:rPr>
                <w:rFonts w:ascii="Times New Roman" w:hAnsi="Times New Roman"/>
                <w:b/>
                <w:bCs/>
                <w:color w:val="000000"/>
                <w:sz w:val="18"/>
                <w:szCs w:val="18"/>
              </w:rPr>
              <w:t>Justificativa</w:t>
            </w:r>
          </w:p>
        </w:tc>
      </w:tr>
      <w:tr>
        <w:trPr>
          <w:trHeight w:val="615" w:hRule="atLeast"/>
        </w:trPr>
        <w:tc>
          <w:tcPr>
            <w:tcW w:w="1275" w:type="dxa"/>
            <w:tcBorders>
              <w:top w:val="single" w:sz="2" w:space="0" w:color="000000"/>
              <w:start w:val="single" w:sz="2" w:space="0" w:color="000000"/>
              <w:bottom w:val="single" w:sz="2" w:space="0" w:color="000000"/>
              <w:end w:val="single" w:sz="2" w:space="0" w:color="000000"/>
            </w:tcBorders>
            <w:shd w:fill="FFFFFF" w:val="clear"/>
            <w:vAlign w:val="center"/>
          </w:tcPr>
          <w:p>
            <w:pPr>
              <w:pStyle w:val="Contedodatabelauser"/>
              <w:spacing w:lineRule="auto" w:line="240"/>
              <w:jc w:val="center"/>
              <w:rPr>
                <w:rFonts w:ascii="Times New Roman" w:hAnsi="Times New Roman"/>
                <w:b w:val="false"/>
                <w:bCs w:val="false"/>
              </w:rPr>
            </w:pPr>
            <w:r>
              <w:rPr>
                <w:rFonts w:ascii="Times New Roman" w:hAnsi="Times New Roman"/>
                <w:b w:val="false"/>
                <w:bCs w:val="false"/>
                <w:color w:val="000000"/>
                <w:sz w:val="18"/>
                <w:szCs w:val="18"/>
              </w:rPr>
              <w:t>Entendimento do Contexto Humanitário</w:t>
            </w:r>
          </w:p>
        </w:tc>
        <w:tc>
          <w:tcPr>
            <w:tcW w:w="1200" w:type="dxa"/>
            <w:tcBorders>
              <w:top w:val="single" w:sz="2" w:space="0" w:color="000000"/>
              <w:start w:val="single" w:sz="2" w:space="0" w:color="000000"/>
              <w:bottom w:val="single" w:sz="2" w:space="0" w:color="000000"/>
              <w:end w:val="single" w:sz="2" w:space="0" w:color="000000"/>
            </w:tcBorders>
            <w:shd w:fill="FFFFFF" w:val="clear"/>
            <w:vAlign w:val="center"/>
          </w:tcPr>
          <w:p>
            <w:pPr>
              <w:pStyle w:val="Contedodatabelauser"/>
              <w:spacing w:lineRule="auto" w:line="240"/>
              <w:jc w:val="center"/>
              <w:rPr>
                <w:rFonts w:ascii="Times New Roman" w:hAnsi="Times New Roman"/>
                <w:b w:val="false"/>
                <w:bCs w:val="false"/>
              </w:rPr>
            </w:pPr>
            <w:r>
              <w:rPr>
                <w:rFonts w:ascii="Times New Roman" w:hAnsi="Times New Roman"/>
                <w:b w:val="false"/>
                <w:bCs w:val="false"/>
                <w:color w:val="000000"/>
                <w:sz w:val="18"/>
                <w:szCs w:val="18"/>
              </w:rPr>
              <w:t>Parcial</w:t>
            </w:r>
          </w:p>
        </w:tc>
        <w:tc>
          <w:tcPr>
            <w:tcW w:w="6600" w:type="dxa"/>
            <w:tcBorders>
              <w:top w:val="single" w:sz="2" w:space="0" w:color="000000"/>
              <w:start w:val="single" w:sz="2" w:space="0" w:color="000000"/>
              <w:bottom w:val="single" w:sz="2" w:space="0" w:color="000000"/>
              <w:end w:val="single" w:sz="2" w:space="0" w:color="000000"/>
            </w:tcBorders>
            <w:shd w:fill="FFFFFF" w:val="clear"/>
            <w:vAlign w:val="center"/>
          </w:tcPr>
          <w:p>
            <w:pPr>
              <w:pStyle w:val="Contedodatabelauser"/>
              <w:spacing w:lineRule="auto" w:line="240"/>
              <w:jc w:val="both"/>
              <w:rPr>
                <w:rFonts w:ascii="Times New Roman" w:hAnsi="Times New Roman"/>
                <w:b w:val="false"/>
                <w:bCs w:val="false"/>
              </w:rPr>
            </w:pPr>
            <w:r>
              <w:rPr>
                <w:rFonts w:ascii="Times New Roman" w:hAnsi="Times New Roman"/>
                <w:b w:val="false"/>
                <w:bCs w:val="false"/>
                <w:color w:val="000000"/>
                <w:sz w:val="18"/>
                <w:szCs w:val="18"/>
              </w:rPr>
              <w:t>A aplicação dessa competência, segundo o CHCF (2017), evidencia sua relação com a atuação local junto às comunidades afetadas. O escopo de atuação do SAbM, apresentado anteriormente, embora não preveja explicitamente o envolvimento direto com a população, depende, para alcançar um desempenho eficaz, da correta determinação das necessidades, o que tangencia o entendimento da situação dos beneficiários.</w:t>
            </w:r>
          </w:p>
        </w:tc>
      </w:tr>
      <w:tr>
        <w:trPr/>
        <w:tc>
          <w:tcPr>
            <w:tcW w:w="1275" w:type="dxa"/>
            <w:tcBorders>
              <w:top w:val="single" w:sz="2" w:space="0" w:color="000000"/>
              <w:start w:val="single" w:sz="2" w:space="0" w:color="000000"/>
              <w:bottom w:val="single" w:sz="2" w:space="0" w:color="000000"/>
              <w:end w:val="single" w:sz="2" w:space="0" w:color="000000"/>
            </w:tcBorders>
            <w:shd w:fill="FFFFFF" w:val="clear"/>
            <w:vAlign w:val="center"/>
          </w:tcPr>
          <w:p>
            <w:pPr>
              <w:pStyle w:val="Contedodatabelauser"/>
              <w:spacing w:lineRule="auto" w:line="240"/>
              <w:jc w:val="center"/>
              <w:rPr>
                <w:rFonts w:ascii="Times New Roman" w:hAnsi="Times New Roman"/>
                <w:b w:val="false"/>
                <w:bCs w:val="false"/>
              </w:rPr>
            </w:pPr>
            <w:r>
              <w:rPr>
                <w:rFonts w:ascii="Times New Roman" w:hAnsi="Times New Roman"/>
                <w:b w:val="false"/>
                <w:bCs w:val="false"/>
                <w:color w:val="000000"/>
                <w:sz w:val="18"/>
                <w:szCs w:val="18"/>
              </w:rPr>
              <w:t>Tomada de Decisão</w:t>
            </w:r>
          </w:p>
        </w:tc>
        <w:tc>
          <w:tcPr>
            <w:tcW w:w="1200" w:type="dxa"/>
            <w:tcBorders>
              <w:top w:val="single" w:sz="2" w:space="0" w:color="000000"/>
              <w:start w:val="single" w:sz="2" w:space="0" w:color="000000"/>
              <w:bottom w:val="single" w:sz="2" w:space="0" w:color="000000"/>
              <w:end w:val="single" w:sz="2" w:space="0" w:color="000000"/>
            </w:tcBorders>
            <w:shd w:fill="FFFFFF" w:val="clear"/>
            <w:vAlign w:val="center"/>
          </w:tcPr>
          <w:p>
            <w:pPr>
              <w:pStyle w:val="Contedodatabelauser"/>
              <w:spacing w:lineRule="auto" w:line="240"/>
              <w:jc w:val="center"/>
              <w:rPr>
                <w:rFonts w:ascii="Times New Roman" w:hAnsi="Times New Roman"/>
                <w:b w:val="false"/>
                <w:bCs w:val="false"/>
              </w:rPr>
            </w:pPr>
            <w:r>
              <w:rPr>
                <w:rFonts w:ascii="Times New Roman" w:hAnsi="Times New Roman"/>
                <w:b w:val="false"/>
                <w:bCs w:val="false"/>
                <w:color w:val="000000"/>
                <w:sz w:val="18"/>
                <w:szCs w:val="18"/>
              </w:rPr>
              <w:t>Sim</w:t>
            </w:r>
          </w:p>
        </w:tc>
        <w:tc>
          <w:tcPr>
            <w:tcW w:w="6600" w:type="dxa"/>
            <w:tcBorders>
              <w:top w:val="single" w:sz="2" w:space="0" w:color="000000"/>
              <w:start w:val="single" w:sz="2" w:space="0" w:color="000000"/>
              <w:bottom w:val="single" w:sz="2" w:space="0" w:color="000000"/>
              <w:end w:val="single" w:sz="2" w:space="0" w:color="000000"/>
            </w:tcBorders>
            <w:shd w:fill="FFFFFF" w:val="clear"/>
            <w:vAlign w:val="center"/>
          </w:tcPr>
          <w:p>
            <w:pPr>
              <w:pStyle w:val="Contedodatabelauser"/>
              <w:spacing w:lineRule="auto" w:line="240"/>
              <w:jc w:val="both"/>
              <w:rPr/>
            </w:pPr>
            <w:r>
              <w:rPr>
                <w:rFonts w:ascii="Times New Roman" w:hAnsi="Times New Roman"/>
                <w:b w:val="false"/>
                <w:bCs w:val="false"/>
                <w:color w:val="000000"/>
                <w:sz w:val="18"/>
                <w:szCs w:val="18"/>
              </w:rPr>
              <w:t xml:space="preserve">A estrutura hierárquica do SAbM, semelhante à dos </w:t>
            </w:r>
            <w:r>
              <w:rPr>
                <w:rStyle w:val="Emphasis"/>
                <w:rFonts w:ascii="Times New Roman" w:hAnsi="Times New Roman"/>
                <w:b w:val="false"/>
                <w:bCs w:val="false"/>
                <w:color w:val="000000"/>
                <w:sz w:val="18"/>
                <w:szCs w:val="18"/>
              </w:rPr>
              <w:t>clusters</w:t>
            </w:r>
            <w:r>
              <w:rPr>
                <w:rFonts w:ascii="Times New Roman" w:hAnsi="Times New Roman"/>
                <w:b w:val="false"/>
                <w:bCs w:val="false"/>
                <w:color w:val="000000"/>
                <w:sz w:val="18"/>
                <w:szCs w:val="18"/>
              </w:rPr>
              <w:t xml:space="preserve"> logísticos descritos por </w:t>
            </w:r>
            <w:r>
              <w:rPr>
                <w:rFonts w:ascii="Times New Roman" w:hAnsi="Times New Roman"/>
                <w:b w:val="false"/>
                <w:bCs w:val="false"/>
                <w:i w:val="false"/>
                <w:iCs w:val="false"/>
                <w:color w:val="000000"/>
                <w:sz w:val="18"/>
                <w:szCs w:val="18"/>
              </w:rPr>
              <w:t>Apte, Gonçalves e Yoho</w:t>
            </w:r>
            <w:r>
              <w:rPr>
                <w:rFonts w:ascii="Times New Roman" w:hAnsi="Times New Roman"/>
                <w:b w:val="false"/>
                <w:bCs w:val="false"/>
                <w:color w:val="000000"/>
                <w:sz w:val="18"/>
                <w:szCs w:val="18"/>
              </w:rPr>
              <w:t xml:space="preserve"> (2016), favorece a consciência organizacional e a tomada de decisão de acordo com os níveis de responsabilidade e a tempestividade exigida pela resposta.</w:t>
            </w:r>
          </w:p>
        </w:tc>
      </w:tr>
      <w:tr>
        <w:trPr/>
        <w:tc>
          <w:tcPr>
            <w:tcW w:w="1275" w:type="dxa"/>
            <w:tcBorders>
              <w:top w:val="single" w:sz="2" w:space="0" w:color="000000"/>
              <w:start w:val="single" w:sz="2" w:space="0" w:color="000000"/>
              <w:bottom w:val="single" w:sz="2" w:space="0" w:color="000000"/>
              <w:end w:val="single" w:sz="2" w:space="0" w:color="000000"/>
            </w:tcBorders>
            <w:shd w:fill="FFFFFF" w:val="clear"/>
            <w:vAlign w:val="center"/>
          </w:tcPr>
          <w:p>
            <w:pPr>
              <w:pStyle w:val="Contedodatabelauser"/>
              <w:spacing w:lineRule="auto" w:line="240"/>
              <w:jc w:val="center"/>
              <w:rPr>
                <w:sz w:val="18"/>
                <w:szCs w:val="18"/>
              </w:rPr>
            </w:pPr>
            <w:r>
              <w:rPr>
                <w:rFonts w:ascii="Times New Roman" w:hAnsi="Times New Roman"/>
                <w:b w:val="false"/>
                <w:bCs w:val="false"/>
                <w:color w:val="000000"/>
                <w:sz w:val="18"/>
                <w:szCs w:val="18"/>
              </w:rPr>
              <w:t>Autoconsciência</w:t>
            </w:r>
          </w:p>
        </w:tc>
        <w:tc>
          <w:tcPr>
            <w:tcW w:w="1200" w:type="dxa"/>
            <w:tcBorders>
              <w:top w:val="single" w:sz="2" w:space="0" w:color="000000"/>
              <w:start w:val="single" w:sz="2" w:space="0" w:color="000000"/>
              <w:bottom w:val="single" w:sz="2" w:space="0" w:color="000000"/>
              <w:end w:val="single" w:sz="2" w:space="0" w:color="000000"/>
            </w:tcBorders>
            <w:shd w:fill="FFFFFF" w:val="clear"/>
            <w:vAlign w:val="center"/>
          </w:tcPr>
          <w:p>
            <w:pPr>
              <w:pStyle w:val="Contedodatabelauser"/>
              <w:spacing w:lineRule="auto" w:line="240"/>
              <w:jc w:val="center"/>
              <w:rPr>
                <w:rFonts w:ascii="Times New Roman" w:hAnsi="Times New Roman"/>
                <w:b w:val="false"/>
                <w:bCs w:val="false"/>
              </w:rPr>
            </w:pPr>
            <w:r>
              <w:rPr>
                <w:rFonts w:ascii="Times New Roman" w:hAnsi="Times New Roman"/>
                <w:b w:val="false"/>
                <w:bCs w:val="false"/>
                <w:color w:val="000000"/>
                <w:sz w:val="18"/>
                <w:szCs w:val="18"/>
              </w:rPr>
              <w:t>Parcial</w:t>
            </w:r>
          </w:p>
        </w:tc>
        <w:tc>
          <w:tcPr>
            <w:tcW w:w="6600" w:type="dxa"/>
            <w:tcBorders>
              <w:top w:val="single" w:sz="2" w:space="0" w:color="000000"/>
              <w:start w:val="single" w:sz="2" w:space="0" w:color="000000"/>
              <w:bottom w:val="single" w:sz="2" w:space="0" w:color="000000"/>
              <w:end w:val="single" w:sz="2" w:space="0" w:color="000000"/>
            </w:tcBorders>
            <w:shd w:fill="FFFFFF" w:val="clear"/>
            <w:vAlign w:val="center"/>
          </w:tcPr>
          <w:p>
            <w:pPr>
              <w:pStyle w:val="Contedodatabelauser"/>
              <w:spacing w:lineRule="auto" w:line="240"/>
              <w:jc w:val="both"/>
              <w:rPr>
                <w:rFonts w:ascii="Times New Roman" w:hAnsi="Times New Roman"/>
                <w:b w:val="false"/>
                <w:bCs w:val="false"/>
              </w:rPr>
            </w:pPr>
            <w:r>
              <w:rPr>
                <w:rFonts w:ascii="Times New Roman" w:hAnsi="Times New Roman"/>
                <w:b w:val="false"/>
                <w:bCs w:val="false"/>
                <w:color w:val="000000"/>
                <w:sz w:val="18"/>
                <w:szCs w:val="18"/>
              </w:rPr>
              <w:t>Esta competência abrange conceitos que influenciam a forma como as fases do abastecimento são executadas. O reconhecimento de recursos disponíveis e o controle emocional em situações de pressão são atributos relevantes à atuação do SAbM, embora não estejam diretamente vinculados a uma fase específica do processo de abastecimento.</w:t>
            </w:r>
          </w:p>
        </w:tc>
      </w:tr>
      <w:tr>
        <w:trPr/>
        <w:tc>
          <w:tcPr>
            <w:tcW w:w="1275" w:type="dxa"/>
            <w:tcBorders>
              <w:top w:val="single" w:sz="2" w:space="0" w:color="000000"/>
              <w:start w:val="single" w:sz="2" w:space="0" w:color="000000"/>
              <w:bottom w:val="single" w:sz="2" w:space="0" w:color="000000"/>
              <w:end w:val="single" w:sz="2" w:space="0" w:color="000000"/>
            </w:tcBorders>
            <w:shd w:fill="FFFFFF" w:val="clear"/>
            <w:vAlign w:val="center"/>
          </w:tcPr>
          <w:p>
            <w:pPr>
              <w:pStyle w:val="Contedodatabelauser"/>
              <w:spacing w:lineRule="auto" w:line="240"/>
              <w:jc w:val="center"/>
              <w:rPr>
                <w:rFonts w:ascii="Times New Roman" w:hAnsi="Times New Roman"/>
                <w:b w:val="false"/>
                <w:bCs w:val="false"/>
              </w:rPr>
            </w:pPr>
            <w:r>
              <w:rPr>
                <w:rFonts w:ascii="Times New Roman" w:hAnsi="Times New Roman"/>
                <w:b w:val="false"/>
                <w:bCs w:val="false"/>
                <w:color w:val="000000"/>
                <w:sz w:val="18"/>
                <w:szCs w:val="18"/>
              </w:rPr>
              <w:t>Motivar e influenciar outros</w:t>
            </w:r>
          </w:p>
        </w:tc>
        <w:tc>
          <w:tcPr>
            <w:tcW w:w="1200" w:type="dxa"/>
            <w:tcBorders>
              <w:top w:val="single" w:sz="2" w:space="0" w:color="000000"/>
              <w:start w:val="single" w:sz="2" w:space="0" w:color="000000"/>
              <w:bottom w:val="single" w:sz="2" w:space="0" w:color="000000"/>
              <w:end w:val="single" w:sz="2" w:space="0" w:color="000000"/>
            </w:tcBorders>
            <w:shd w:fill="FFFFFF" w:val="clear"/>
            <w:vAlign w:val="center"/>
          </w:tcPr>
          <w:p>
            <w:pPr>
              <w:pStyle w:val="Contedodatabelauser"/>
              <w:spacing w:lineRule="auto" w:line="240"/>
              <w:jc w:val="center"/>
              <w:rPr>
                <w:rFonts w:ascii="Times New Roman" w:hAnsi="Times New Roman"/>
                <w:b w:val="false"/>
                <w:bCs w:val="false"/>
              </w:rPr>
            </w:pPr>
            <w:r>
              <w:rPr>
                <w:rFonts w:ascii="Times New Roman" w:hAnsi="Times New Roman"/>
                <w:b w:val="false"/>
                <w:bCs w:val="false"/>
                <w:color w:val="000000"/>
                <w:sz w:val="18"/>
                <w:szCs w:val="18"/>
              </w:rPr>
              <w:t>Parcial</w:t>
            </w:r>
          </w:p>
        </w:tc>
        <w:tc>
          <w:tcPr>
            <w:tcW w:w="6600" w:type="dxa"/>
            <w:tcBorders>
              <w:top w:val="single" w:sz="2" w:space="0" w:color="000000"/>
              <w:start w:val="single" w:sz="2" w:space="0" w:color="000000"/>
              <w:bottom w:val="single" w:sz="2" w:space="0" w:color="000000"/>
              <w:end w:val="single" w:sz="2" w:space="0" w:color="000000"/>
            </w:tcBorders>
            <w:shd w:fill="FFFFFF" w:val="clear"/>
            <w:vAlign w:val="center"/>
          </w:tcPr>
          <w:p>
            <w:pPr>
              <w:pStyle w:val="Contedodatabelauser"/>
              <w:spacing w:lineRule="auto" w:line="240"/>
              <w:jc w:val="both"/>
              <w:rPr>
                <w:rFonts w:ascii="Times New Roman" w:hAnsi="Times New Roman"/>
                <w:b w:val="false"/>
                <w:bCs w:val="false"/>
              </w:rPr>
            </w:pPr>
            <w:r>
              <w:rPr>
                <w:rFonts w:ascii="Times New Roman" w:hAnsi="Times New Roman"/>
                <w:b w:val="false"/>
                <w:bCs w:val="false"/>
                <w:color w:val="000000"/>
                <w:sz w:val="18"/>
                <w:szCs w:val="18"/>
              </w:rPr>
              <w:t>O engajamento institucional promovido pela motivação, embora não se relacione diretamente às fases do abastecimento, contribui para a coesão operacional e a coordenação eficaz entre equipes durante a execução das respostas logísticas.</w:t>
            </w:r>
          </w:p>
        </w:tc>
      </w:tr>
      <w:tr>
        <w:trPr/>
        <w:tc>
          <w:tcPr>
            <w:tcW w:w="1275" w:type="dxa"/>
            <w:tcBorders>
              <w:top w:val="single" w:sz="2" w:space="0" w:color="000000"/>
              <w:start w:val="single" w:sz="2" w:space="0" w:color="000000"/>
              <w:bottom w:val="single" w:sz="2" w:space="0" w:color="000000"/>
              <w:end w:val="single" w:sz="2" w:space="0" w:color="000000"/>
            </w:tcBorders>
            <w:shd w:fill="FFFFFF" w:val="clear"/>
            <w:vAlign w:val="center"/>
          </w:tcPr>
          <w:p>
            <w:pPr>
              <w:pStyle w:val="Contedodatabelauser"/>
              <w:spacing w:lineRule="auto" w:line="240"/>
              <w:jc w:val="center"/>
              <w:rPr>
                <w:rFonts w:ascii="Times New Roman" w:hAnsi="Times New Roman"/>
                <w:b w:val="false"/>
                <w:bCs w:val="false"/>
              </w:rPr>
            </w:pPr>
            <w:r>
              <w:rPr>
                <w:rFonts w:ascii="Times New Roman" w:hAnsi="Times New Roman"/>
                <w:b w:val="false"/>
                <w:bCs w:val="false"/>
                <w:color w:val="000000"/>
                <w:sz w:val="18"/>
                <w:szCs w:val="18"/>
              </w:rPr>
              <w:t>Julgamento Crítico</w:t>
            </w:r>
          </w:p>
        </w:tc>
        <w:tc>
          <w:tcPr>
            <w:tcW w:w="1200" w:type="dxa"/>
            <w:tcBorders>
              <w:top w:val="single" w:sz="2" w:space="0" w:color="000000"/>
              <w:start w:val="single" w:sz="2" w:space="0" w:color="000000"/>
              <w:bottom w:val="single" w:sz="2" w:space="0" w:color="000000"/>
              <w:end w:val="single" w:sz="2" w:space="0" w:color="000000"/>
            </w:tcBorders>
            <w:shd w:fill="FFFFFF" w:val="clear"/>
            <w:vAlign w:val="center"/>
          </w:tcPr>
          <w:p>
            <w:pPr>
              <w:pStyle w:val="Contedodatabelauser"/>
              <w:spacing w:lineRule="auto" w:line="240"/>
              <w:jc w:val="center"/>
              <w:rPr>
                <w:rFonts w:ascii="Times New Roman" w:hAnsi="Times New Roman"/>
                <w:b w:val="false"/>
                <w:bCs w:val="false"/>
              </w:rPr>
            </w:pPr>
            <w:r>
              <w:rPr>
                <w:rFonts w:ascii="Times New Roman" w:hAnsi="Times New Roman"/>
                <w:b w:val="false"/>
                <w:bCs w:val="false"/>
                <w:color w:val="000000"/>
                <w:sz w:val="18"/>
                <w:szCs w:val="18"/>
              </w:rPr>
              <w:t>Sim</w:t>
            </w:r>
          </w:p>
        </w:tc>
        <w:tc>
          <w:tcPr>
            <w:tcW w:w="6600" w:type="dxa"/>
            <w:tcBorders>
              <w:top w:val="single" w:sz="2" w:space="0" w:color="000000"/>
              <w:start w:val="single" w:sz="2" w:space="0" w:color="000000"/>
              <w:bottom w:val="single" w:sz="2" w:space="0" w:color="000000"/>
              <w:end w:val="single" w:sz="2" w:space="0" w:color="000000"/>
            </w:tcBorders>
            <w:shd w:fill="FFFFFF" w:val="clear"/>
            <w:vAlign w:val="center"/>
          </w:tcPr>
          <w:p>
            <w:pPr>
              <w:pStyle w:val="Contedodatabelauser"/>
              <w:spacing w:lineRule="auto" w:line="240"/>
              <w:jc w:val="both"/>
              <w:rPr>
                <w:rFonts w:ascii="Times New Roman" w:hAnsi="Times New Roman"/>
                <w:b w:val="false"/>
                <w:bCs w:val="false"/>
              </w:rPr>
            </w:pPr>
            <w:r>
              <w:rPr>
                <w:rFonts w:ascii="Times New Roman" w:hAnsi="Times New Roman"/>
                <w:b w:val="false"/>
                <w:bCs w:val="false"/>
                <w:color w:val="000000"/>
                <w:sz w:val="18"/>
                <w:szCs w:val="18"/>
              </w:rPr>
              <w:t>O gerenciamento da dimensão material da logística implica avaliar diversos cursos de ação sem orientações específicas nos níveis tático e operacional, o que demanda a aplicação do julgamento crítico durante o apoio humanitário.</w:t>
            </w:r>
          </w:p>
        </w:tc>
      </w:tr>
      <w:tr>
        <w:trPr/>
        <w:tc>
          <w:tcPr>
            <w:tcW w:w="1275" w:type="dxa"/>
            <w:tcBorders>
              <w:top w:val="single" w:sz="2" w:space="0" w:color="000000"/>
              <w:start w:val="single" w:sz="2" w:space="0" w:color="000000"/>
              <w:bottom w:val="single" w:sz="2" w:space="0" w:color="000000"/>
              <w:end w:val="single" w:sz="2" w:space="0" w:color="000000"/>
            </w:tcBorders>
            <w:shd w:fill="FFFFFF" w:val="clear"/>
            <w:vAlign w:val="center"/>
          </w:tcPr>
          <w:p>
            <w:pPr>
              <w:pStyle w:val="Contedodatabelauser"/>
              <w:spacing w:lineRule="auto" w:line="240"/>
              <w:jc w:val="center"/>
              <w:rPr>
                <w:rFonts w:ascii="Times New Roman" w:hAnsi="Times New Roman"/>
                <w:b w:val="false"/>
                <w:bCs w:val="false"/>
              </w:rPr>
            </w:pPr>
            <w:r>
              <w:rPr>
                <w:rFonts w:ascii="Times New Roman" w:hAnsi="Times New Roman"/>
                <w:b w:val="false"/>
                <w:bCs w:val="false"/>
                <w:color w:val="000000"/>
                <w:sz w:val="18"/>
                <w:szCs w:val="18"/>
              </w:rPr>
              <w:t>Gestão de Informações e Conhecimento</w:t>
            </w:r>
          </w:p>
        </w:tc>
        <w:tc>
          <w:tcPr>
            <w:tcW w:w="1200" w:type="dxa"/>
            <w:tcBorders>
              <w:top w:val="single" w:sz="2" w:space="0" w:color="000000"/>
              <w:start w:val="single" w:sz="2" w:space="0" w:color="000000"/>
              <w:bottom w:val="single" w:sz="2" w:space="0" w:color="000000"/>
              <w:end w:val="single" w:sz="2" w:space="0" w:color="000000"/>
            </w:tcBorders>
            <w:shd w:fill="FFFFFF" w:val="clear"/>
            <w:vAlign w:val="center"/>
          </w:tcPr>
          <w:p>
            <w:pPr>
              <w:pStyle w:val="Contedodatabelauser"/>
              <w:spacing w:lineRule="auto" w:line="240"/>
              <w:jc w:val="center"/>
              <w:rPr>
                <w:rFonts w:ascii="Times New Roman" w:hAnsi="Times New Roman"/>
                <w:b w:val="false"/>
                <w:bCs w:val="false"/>
              </w:rPr>
            </w:pPr>
            <w:r>
              <w:rPr>
                <w:rFonts w:ascii="Times New Roman" w:hAnsi="Times New Roman"/>
                <w:b w:val="false"/>
                <w:bCs w:val="false"/>
                <w:color w:val="000000"/>
                <w:sz w:val="18"/>
                <w:szCs w:val="18"/>
              </w:rPr>
              <w:t>Sim</w:t>
            </w:r>
          </w:p>
        </w:tc>
        <w:tc>
          <w:tcPr>
            <w:tcW w:w="6600" w:type="dxa"/>
            <w:tcBorders>
              <w:top w:val="single" w:sz="2" w:space="0" w:color="000000"/>
              <w:start w:val="single" w:sz="2" w:space="0" w:color="000000"/>
              <w:bottom w:val="single" w:sz="2" w:space="0" w:color="000000"/>
              <w:end w:val="single" w:sz="2" w:space="0" w:color="000000"/>
            </w:tcBorders>
            <w:shd w:fill="FFFFFF" w:val="clear"/>
            <w:vAlign w:val="center"/>
          </w:tcPr>
          <w:p>
            <w:pPr>
              <w:pStyle w:val="Contedodatabelauser"/>
              <w:spacing w:lineRule="auto" w:line="240"/>
              <w:jc w:val="both"/>
              <w:rPr>
                <w:rFonts w:ascii="Times New Roman" w:hAnsi="Times New Roman"/>
                <w:b w:val="false"/>
                <w:bCs w:val="false"/>
              </w:rPr>
            </w:pPr>
            <w:r>
              <w:rPr>
                <w:rFonts w:ascii="Times New Roman" w:hAnsi="Times New Roman"/>
                <w:b w:val="false"/>
                <w:bCs w:val="false"/>
                <w:color w:val="000000"/>
                <w:sz w:val="18"/>
                <w:szCs w:val="18"/>
              </w:rPr>
              <w:t>Esta competência, além de se relacionar com as atividades cotidianas do SAbM, mostra-se ainda mais relevante segundo os estudos de caso apresentados, dada a necessidade de respostas tempestivas em ambientes humanitários complexos.</w:t>
            </w:r>
          </w:p>
        </w:tc>
      </w:tr>
      <w:tr>
        <w:trPr/>
        <w:tc>
          <w:tcPr>
            <w:tcW w:w="1275" w:type="dxa"/>
            <w:tcBorders>
              <w:top w:val="single" w:sz="2" w:space="0" w:color="000000"/>
              <w:start w:val="single" w:sz="2" w:space="0" w:color="000000"/>
              <w:bottom w:val="single" w:sz="2" w:space="0" w:color="000000"/>
              <w:end w:val="single" w:sz="2" w:space="0" w:color="000000"/>
            </w:tcBorders>
            <w:shd w:fill="FFFFFF" w:val="clear"/>
            <w:vAlign w:val="center"/>
          </w:tcPr>
          <w:p>
            <w:pPr>
              <w:pStyle w:val="Contedodatabelauser"/>
              <w:spacing w:lineRule="auto" w:line="240"/>
              <w:jc w:val="center"/>
              <w:rPr>
                <w:rFonts w:ascii="Times New Roman" w:hAnsi="Times New Roman"/>
                <w:b w:val="false"/>
                <w:bCs w:val="false"/>
              </w:rPr>
            </w:pPr>
            <w:r>
              <w:rPr>
                <w:rFonts w:ascii="Times New Roman" w:hAnsi="Times New Roman"/>
                <w:b w:val="false"/>
                <w:bCs w:val="false"/>
                <w:color w:val="000000"/>
                <w:sz w:val="18"/>
                <w:szCs w:val="18"/>
              </w:rPr>
              <w:t>Avaliação de Necessidades</w:t>
            </w:r>
          </w:p>
        </w:tc>
        <w:tc>
          <w:tcPr>
            <w:tcW w:w="1200" w:type="dxa"/>
            <w:tcBorders>
              <w:top w:val="single" w:sz="2" w:space="0" w:color="000000"/>
              <w:start w:val="single" w:sz="2" w:space="0" w:color="000000"/>
              <w:bottom w:val="single" w:sz="2" w:space="0" w:color="000000"/>
              <w:end w:val="single" w:sz="2" w:space="0" w:color="000000"/>
            </w:tcBorders>
            <w:shd w:fill="FFFFFF" w:val="clear"/>
            <w:vAlign w:val="center"/>
          </w:tcPr>
          <w:p>
            <w:pPr>
              <w:pStyle w:val="Contedodatabelauser"/>
              <w:spacing w:lineRule="auto" w:line="240"/>
              <w:jc w:val="center"/>
              <w:rPr>
                <w:rFonts w:ascii="Times New Roman" w:hAnsi="Times New Roman"/>
                <w:b w:val="false"/>
                <w:bCs w:val="false"/>
              </w:rPr>
            </w:pPr>
            <w:r>
              <w:rPr>
                <w:rFonts w:ascii="Times New Roman" w:hAnsi="Times New Roman"/>
                <w:b w:val="false"/>
                <w:bCs w:val="false"/>
                <w:color w:val="000000"/>
                <w:sz w:val="18"/>
                <w:szCs w:val="18"/>
              </w:rPr>
              <w:t>Sim</w:t>
            </w:r>
          </w:p>
        </w:tc>
        <w:tc>
          <w:tcPr>
            <w:tcW w:w="6600" w:type="dxa"/>
            <w:tcBorders>
              <w:top w:val="single" w:sz="2" w:space="0" w:color="000000"/>
              <w:start w:val="single" w:sz="2" w:space="0" w:color="000000"/>
              <w:bottom w:val="single" w:sz="2" w:space="0" w:color="000000"/>
              <w:end w:val="single" w:sz="2" w:space="0" w:color="000000"/>
            </w:tcBorders>
            <w:shd w:fill="FFFFFF" w:val="clear"/>
            <w:vAlign w:val="center"/>
          </w:tcPr>
          <w:p>
            <w:pPr>
              <w:pStyle w:val="Contedodatabelauser"/>
              <w:spacing w:lineRule="auto" w:line="240"/>
              <w:jc w:val="both"/>
              <w:rPr>
                <w:rFonts w:ascii="Times New Roman" w:hAnsi="Times New Roman"/>
                <w:b w:val="false"/>
                <w:bCs w:val="false"/>
              </w:rPr>
            </w:pPr>
            <w:r>
              <w:rPr>
                <w:rFonts w:ascii="Times New Roman" w:hAnsi="Times New Roman"/>
                <w:b w:val="false"/>
                <w:bCs w:val="false"/>
                <w:color w:val="000000"/>
                <w:sz w:val="18"/>
                <w:szCs w:val="18"/>
              </w:rPr>
              <w:t>Correspondente à primeira fase do abastecimento, a avaliação de necessidades fundamenta as atividades das demais fases, dado que o apoio em logística humanitária é centrado no beneficiário final, conforme explicitado por Thomas e Mizushima (2005).</w:t>
            </w:r>
          </w:p>
        </w:tc>
      </w:tr>
      <w:tr>
        <w:trPr/>
        <w:tc>
          <w:tcPr>
            <w:tcW w:w="1275" w:type="dxa"/>
            <w:tcBorders>
              <w:top w:val="single" w:sz="2" w:space="0" w:color="000000"/>
              <w:start w:val="single" w:sz="2" w:space="0" w:color="000000"/>
              <w:bottom w:val="single" w:sz="2" w:space="0" w:color="000000"/>
              <w:end w:val="single" w:sz="2" w:space="0" w:color="000000"/>
            </w:tcBorders>
            <w:shd w:fill="FFFFFF" w:val="clear"/>
            <w:vAlign w:val="center"/>
          </w:tcPr>
          <w:p>
            <w:pPr>
              <w:pStyle w:val="Contedodatabelauser"/>
              <w:suppressAutoHyphens w:val="true"/>
              <w:bidi w:val="0"/>
              <w:spacing w:lineRule="auto" w:line="240" w:before="0" w:after="0"/>
              <w:jc w:val="center"/>
              <w:rPr>
                <w:rFonts w:ascii="Times New Roman" w:hAnsi="Times New Roman"/>
                <w:b w:val="false"/>
                <w:bCs w:val="false"/>
              </w:rPr>
            </w:pPr>
            <w:r>
              <w:rPr>
                <w:rFonts w:eastAsia="NSimSun" w:cs="Arial" w:ascii="Times New Roman" w:hAnsi="Times New Roman"/>
                <w:b w:val="false"/>
                <w:bCs w:val="false"/>
                <w:color w:val="000000"/>
                <w:kern w:val="2"/>
                <w:sz w:val="18"/>
                <w:szCs w:val="18"/>
                <w:lang w:val="pt-BR" w:eastAsia="zh-CN" w:bidi="hi-IN"/>
              </w:rPr>
              <w:t>Gestão da Cadeia de Suprimentos</w:t>
            </w:r>
          </w:p>
        </w:tc>
        <w:tc>
          <w:tcPr>
            <w:tcW w:w="1200" w:type="dxa"/>
            <w:tcBorders>
              <w:top w:val="single" w:sz="2" w:space="0" w:color="000000"/>
              <w:start w:val="single" w:sz="2" w:space="0" w:color="000000"/>
              <w:bottom w:val="single" w:sz="2" w:space="0" w:color="000000"/>
              <w:end w:val="single" w:sz="2" w:space="0" w:color="000000"/>
            </w:tcBorders>
            <w:shd w:fill="FFFFFF" w:val="clear"/>
            <w:vAlign w:val="center"/>
          </w:tcPr>
          <w:p>
            <w:pPr>
              <w:pStyle w:val="Contedodatabelauser"/>
              <w:suppressAutoHyphens w:val="true"/>
              <w:bidi w:val="0"/>
              <w:spacing w:lineRule="auto" w:line="240" w:before="0" w:after="0"/>
              <w:jc w:val="center"/>
              <w:rPr>
                <w:rFonts w:ascii="Times New Roman" w:hAnsi="Times New Roman"/>
                <w:b w:val="false"/>
                <w:bCs w:val="false"/>
              </w:rPr>
            </w:pPr>
            <w:r>
              <w:rPr>
                <w:rFonts w:eastAsia="NSimSun" w:cs="Arial" w:ascii="Times New Roman" w:hAnsi="Times New Roman"/>
                <w:b w:val="false"/>
                <w:bCs w:val="false"/>
                <w:color w:val="000000"/>
                <w:kern w:val="2"/>
                <w:sz w:val="18"/>
                <w:szCs w:val="18"/>
                <w:lang w:val="pt-BR" w:eastAsia="zh-CN" w:bidi="hi-IN"/>
              </w:rPr>
              <w:t>Sim</w:t>
            </w:r>
          </w:p>
        </w:tc>
        <w:tc>
          <w:tcPr>
            <w:tcW w:w="6600" w:type="dxa"/>
            <w:tcBorders>
              <w:top w:val="single" w:sz="2" w:space="0" w:color="000000"/>
              <w:start w:val="single" w:sz="2" w:space="0" w:color="000000"/>
              <w:bottom w:val="single" w:sz="2" w:space="0" w:color="000000"/>
              <w:end w:val="single" w:sz="2" w:space="0" w:color="000000"/>
            </w:tcBorders>
            <w:shd w:fill="FFFFFF" w:val="clear"/>
            <w:vAlign w:val="center"/>
          </w:tcPr>
          <w:p>
            <w:pPr>
              <w:pStyle w:val="Contedodatabelauser"/>
              <w:spacing w:lineRule="auto" w:line="240"/>
              <w:jc w:val="both"/>
              <w:rPr>
                <w:rFonts w:ascii="Times New Roman" w:hAnsi="Times New Roman"/>
                <w:b w:val="false"/>
                <w:bCs w:val="false"/>
              </w:rPr>
            </w:pPr>
            <w:r>
              <w:rPr>
                <w:rFonts w:ascii="Times New Roman" w:hAnsi="Times New Roman"/>
                <w:b w:val="false"/>
                <w:bCs w:val="false"/>
                <w:color w:val="000000"/>
                <w:sz w:val="18"/>
                <w:szCs w:val="18"/>
              </w:rPr>
              <w:t>Esta competência corresponde ao principal fator de atuação do SAbM, concentrando-se na dimensão material e permeando a dimensão de serviços da logística. Assim como em sua rotina operacional, as disponibilidades e fontes de aquisição são analisadas para definir os meios a serem utilizados na execução do apoio humanitário.</w:t>
            </w:r>
          </w:p>
        </w:tc>
      </w:tr>
      <w:tr>
        <w:trPr>
          <w:trHeight w:val="561" w:hRule="atLeast"/>
        </w:trPr>
        <w:tc>
          <w:tcPr>
            <w:tcW w:w="1275" w:type="dxa"/>
            <w:tcBorders>
              <w:top w:val="single" w:sz="2" w:space="0" w:color="000000"/>
              <w:start w:val="single" w:sz="2" w:space="0" w:color="000000"/>
              <w:bottom w:val="single" w:sz="2" w:space="0" w:color="000000"/>
              <w:end w:val="single" w:sz="2" w:space="0" w:color="000000"/>
            </w:tcBorders>
            <w:shd w:fill="FFFFFF" w:val="clear"/>
            <w:vAlign w:val="center"/>
          </w:tcPr>
          <w:p>
            <w:pPr>
              <w:pStyle w:val="Contedodatabelauser"/>
              <w:suppressAutoHyphens w:val="true"/>
              <w:bidi w:val="0"/>
              <w:spacing w:lineRule="auto" w:line="240" w:before="0" w:after="0"/>
              <w:jc w:val="center"/>
              <w:rPr>
                <w:rFonts w:ascii="Times New Roman" w:hAnsi="Times New Roman"/>
                <w:b w:val="false"/>
                <w:bCs w:val="false"/>
              </w:rPr>
            </w:pPr>
            <w:r>
              <w:rPr>
                <w:rFonts w:eastAsia="NSimSun" w:cs="Arial" w:ascii="Times New Roman" w:hAnsi="Times New Roman"/>
                <w:b w:val="false"/>
                <w:bCs w:val="false"/>
                <w:color w:val="000000"/>
                <w:kern w:val="2"/>
                <w:sz w:val="18"/>
                <w:szCs w:val="18"/>
                <w:lang w:val="pt-BR" w:eastAsia="zh-CN" w:bidi="hi-IN"/>
              </w:rPr>
              <w:t>Mobilização e Distribuição</w:t>
            </w:r>
          </w:p>
        </w:tc>
        <w:tc>
          <w:tcPr>
            <w:tcW w:w="1200" w:type="dxa"/>
            <w:tcBorders>
              <w:top w:val="single" w:sz="2" w:space="0" w:color="000000"/>
              <w:start w:val="single" w:sz="2" w:space="0" w:color="000000"/>
              <w:bottom w:val="single" w:sz="2" w:space="0" w:color="000000"/>
              <w:end w:val="single" w:sz="2" w:space="0" w:color="000000"/>
            </w:tcBorders>
            <w:shd w:fill="FFFFFF" w:val="clear"/>
            <w:vAlign w:val="center"/>
          </w:tcPr>
          <w:p>
            <w:pPr>
              <w:pStyle w:val="Contedodatabelauser"/>
              <w:suppressAutoHyphens w:val="true"/>
              <w:bidi w:val="0"/>
              <w:spacing w:lineRule="auto" w:line="240" w:before="0" w:after="0"/>
              <w:jc w:val="center"/>
              <w:rPr>
                <w:rFonts w:ascii="Times New Roman" w:hAnsi="Times New Roman"/>
                <w:b w:val="false"/>
                <w:bCs w:val="false"/>
              </w:rPr>
            </w:pPr>
            <w:r>
              <w:rPr>
                <w:rFonts w:eastAsia="NSimSun" w:cs="Arial" w:ascii="Times New Roman" w:hAnsi="Times New Roman"/>
                <w:b w:val="false"/>
                <w:bCs w:val="false"/>
                <w:color w:val="000000"/>
                <w:kern w:val="2"/>
                <w:sz w:val="18"/>
                <w:szCs w:val="18"/>
                <w:lang w:val="pt-BR" w:eastAsia="zh-CN" w:bidi="hi-IN"/>
              </w:rPr>
              <w:t>Sim</w:t>
            </w:r>
          </w:p>
        </w:tc>
        <w:tc>
          <w:tcPr>
            <w:tcW w:w="6600" w:type="dxa"/>
            <w:tcBorders>
              <w:top w:val="single" w:sz="2" w:space="0" w:color="000000"/>
              <w:start w:val="single" w:sz="2" w:space="0" w:color="000000"/>
              <w:bottom w:val="single" w:sz="2" w:space="0" w:color="000000"/>
              <w:end w:val="single" w:sz="2" w:space="0" w:color="000000"/>
            </w:tcBorders>
            <w:shd w:fill="FFFFFF" w:val="clear"/>
            <w:vAlign w:val="center"/>
          </w:tcPr>
          <w:p>
            <w:pPr>
              <w:pStyle w:val="Contedodatabelauser"/>
              <w:spacing w:lineRule="auto" w:line="240"/>
              <w:jc w:val="both"/>
              <w:rPr>
                <w:rFonts w:ascii="Times New Roman" w:hAnsi="Times New Roman"/>
                <w:b w:val="false"/>
                <w:bCs w:val="false"/>
              </w:rPr>
            </w:pPr>
            <w:r>
              <w:rPr>
                <w:rFonts w:ascii="Times New Roman" w:hAnsi="Times New Roman"/>
                <w:b w:val="false"/>
                <w:bCs w:val="false"/>
                <w:color w:val="000000"/>
                <w:sz w:val="18"/>
                <w:szCs w:val="18"/>
              </w:rPr>
              <w:t xml:space="preserve">Representando a terceira fase do abastecimento, </w:t>
            </w:r>
            <w:r>
              <w:rPr>
                <w:rFonts w:ascii="Times New Roman" w:hAnsi="Times New Roman"/>
                <w:b w:val="false"/>
                <w:bCs w:val="false"/>
                <w:i w:val="false"/>
                <w:iCs w:val="false"/>
                <w:color w:val="000000"/>
                <w:sz w:val="18"/>
                <w:szCs w:val="18"/>
              </w:rPr>
              <w:t>Apte, Gonçalves e Yoho</w:t>
            </w:r>
            <w:r>
              <w:rPr>
                <w:rFonts w:ascii="Times New Roman" w:hAnsi="Times New Roman"/>
                <w:b w:val="false"/>
                <w:bCs w:val="false"/>
                <w:color w:val="000000"/>
                <w:sz w:val="18"/>
                <w:szCs w:val="18"/>
              </w:rPr>
              <w:t xml:space="preserve"> (2016) retratam esta competência como essencial no campo militar, considerando as capacidades logísticas presentes em meios tradicionalmente empregados por forças armadas, capazes de alcançar terrenos afetados por desastres e distribuir materiais aos beneficiários finais.</w:t>
            </w:r>
          </w:p>
        </w:tc>
      </w:tr>
      <w:tr>
        <w:trPr>
          <w:trHeight w:val="802" w:hRule="atLeast"/>
        </w:trPr>
        <w:tc>
          <w:tcPr>
            <w:tcW w:w="1275" w:type="dxa"/>
            <w:tcBorders>
              <w:top w:val="single" w:sz="2" w:space="0" w:color="000000"/>
              <w:start w:val="single" w:sz="2" w:space="0" w:color="000000"/>
              <w:bottom w:val="single" w:sz="2" w:space="0" w:color="000000"/>
              <w:end w:val="single" w:sz="2" w:space="0" w:color="000000"/>
            </w:tcBorders>
            <w:shd w:fill="FFFFFF" w:val="clear"/>
            <w:vAlign w:val="center"/>
          </w:tcPr>
          <w:p>
            <w:pPr>
              <w:pStyle w:val="Contedodatabelauser"/>
              <w:spacing w:lineRule="auto" w:line="240"/>
              <w:jc w:val="center"/>
              <w:rPr>
                <w:rFonts w:ascii="Times New Roman" w:hAnsi="Times New Roman"/>
                <w:b w:val="false"/>
                <w:bCs w:val="false"/>
              </w:rPr>
            </w:pPr>
            <w:r>
              <w:rPr>
                <w:rFonts w:ascii="Times New Roman" w:hAnsi="Times New Roman"/>
                <w:b w:val="false"/>
                <w:bCs w:val="false"/>
                <w:color w:val="000000"/>
                <w:sz w:val="18"/>
                <w:szCs w:val="18"/>
              </w:rPr>
              <w:t>Apoio de Serviços de Saúde</w:t>
            </w:r>
          </w:p>
        </w:tc>
        <w:tc>
          <w:tcPr>
            <w:tcW w:w="1200" w:type="dxa"/>
            <w:tcBorders>
              <w:top w:val="single" w:sz="2" w:space="0" w:color="000000"/>
              <w:start w:val="single" w:sz="2" w:space="0" w:color="000000"/>
              <w:bottom w:val="single" w:sz="2" w:space="0" w:color="000000"/>
              <w:end w:val="single" w:sz="2" w:space="0" w:color="000000"/>
            </w:tcBorders>
            <w:shd w:fill="FFFFFF" w:val="clear"/>
            <w:vAlign w:val="center"/>
          </w:tcPr>
          <w:p>
            <w:pPr>
              <w:pStyle w:val="Contedodatabelauser"/>
              <w:spacing w:lineRule="auto" w:line="240"/>
              <w:jc w:val="center"/>
              <w:rPr>
                <w:rFonts w:ascii="Times New Roman" w:hAnsi="Times New Roman"/>
                <w:b w:val="false"/>
                <w:bCs w:val="false"/>
              </w:rPr>
            </w:pPr>
            <w:r>
              <w:rPr>
                <w:rFonts w:ascii="Times New Roman" w:hAnsi="Times New Roman"/>
                <w:b w:val="false"/>
                <w:bCs w:val="false"/>
                <w:color w:val="000000"/>
                <w:sz w:val="18"/>
                <w:szCs w:val="18"/>
              </w:rPr>
              <w:t>Parcial</w:t>
            </w:r>
          </w:p>
        </w:tc>
        <w:tc>
          <w:tcPr>
            <w:tcW w:w="6600" w:type="dxa"/>
            <w:tcBorders>
              <w:top w:val="single" w:sz="2" w:space="0" w:color="000000"/>
              <w:start w:val="single" w:sz="2" w:space="0" w:color="000000"/>
              <w:bottom w:val="single" w:sz="2" w:space="0" w:color="000000"/>
              <w:end w:val="single" w:sz="2" w:space="0" w:color="000000"/>
            </w:tcBorders>
            <w:shd w:fill="FFFFFF" w:val="clear"/>
            <w:vAlign w:val="center"/>
          </w:tcPr>
          <w:p>
            <w:pPr>
              <w:pStyle w:val="Contedodatabelauser"/>
              <w:spacing w:lineRule="auto" w:line="240"/>
              <w:jc w:val="both"/>
              <w:rPr>
                <w:rFonts w:ascii="Times New Roman" w:hAnsi="Times New Roman"/>
                <w:b w:val="false"/>
                <w:bCs w:val="false"/>
              </w:rPr>
            </w:pPr>
            <w:r>
              <w:rPr>
                <w:rFonts w:ascii="Times New Roman" w:hAnsi="Times New Roman"/>
                <w:b w:val="false"/>
                <w:bCs w:val="false"/>
                <w:color w:val="000000"/>
                <w:sz w:val="18"/>
                <w:szCs w:val="18"/>
              </w:rPr>
              <w:t>E</w:t>
            </w:r>
            <w:r>
              <w:rPr>
                <w:rFonts w:ascii="Times New Roman" w:hAnsi="Times New Roman"/>
                <w:b w:val="false"/>
                <w:bCs w:val="false"/>
                <w:color w:val="000000"/>
                <w:sz w:val="18"/>
                <w:szCs w:val="18"/>
              </w:rPr>
              <w:t xml:space="preserve">sta competência está intimamente ligada à dimensão pessoal, representando o apoio direto à população local, conforme </w:t>
            </w:r>
            <w:r>
              <w:rPr>
                <w:rFonts w:ascii="Times New Roman" w:hAnsi="Times New Roman"/>
                <w:b w:val="false"/>
                <w:bCs w:val="false"/>
                <w:i w:val="false"/>
                <w:iCs w:val="false"/>
                <w:color w:val="000000"/>
                <w:sz w:val="18"/>
                <w:szCs w:val="18"/>
              </w:rPr>
              <w:t>Apte, Gonçalves e Yoho</w:t>
            </w:r>
            <w:r>
              <w:rPr>
                <w:rFonts w:ascii="Times New Roman" w:hAnsi="Times New Roman"/>
                <w:b w:val="false"/>
                <w:bCs w:val="false"/>
                <w:color w:val="000000"/>
                <w:sz w:val="18"/>
                <w:szCs w:val="18"/>
              </w:rPr>
              <w:t xml:space="preserve"> (2016). No âmbito material, o SAbM provê </w:t>
            </w:r>
            <w:r>
              <w:rPr>
                <w:rFonts w:ascii="Times New Roman" w:hAnsi="Times New Roman"/>
                <w:b w:val="false"/>
                <w:bCs w:val="false"/>
                <w:color w:val="000000"/>
                <w:sz w:val="18"/>
                <w:szCs w:val="18"/>
              </w:rPr>
              <w:t xml:space="preserve">os </w:t>
            </w:r>
            <w:r>
              <w:rPr>
                <w:rFonts w:ascii="Times New Roman" w:hAnsi="Times New Roman"/>
                <w:b w:val="false"/>
                <w:bCs w:val="false"/>
                <w:color w:val="000000"/>
                <w:sz w:val="18"/>
                <w:szCs w:val="18"/>
              </w:rPr>
              <w:t xml:space="preserve">insumos necessários à atuação da </w:t>
            </w:r>
            <w:r>
              <w:rPr>
                <w:rFonts w:ascii="Times New Roman" w:hAnsi="Times New Roman"/>
                <w:b w:val="false"/>
                <w:bCs w:val="false"/>
                <w:color w:val="000000"/>
                <w:sz w:val="18"/>
                <w:szCs w:val="18"/>
              </w:rPr>
              <w:t>MB</w:t>
            </w:r>
            <w:r>
              <w:rPr>
                <w:rFonts w:ascii="Times New Roman" w:hAnsi="Times New Roman"/>
                <w:b w:val="false"/>
                <w:bCs w:val="false"/>
                <w:color w:val="000000"/>
                <w:sz w:val="18"/>
                <w:szCs w:val="18"/>
              </w:rPr>
              <w:t xml:space="preserve"> na área da saúde, estando a execução efetiva das ações fora de seu escopo de atuação.</w:t>
            </w:r>
          </w:p>
        </w:tc>
      </w:tr>
    </w:tbl>
    <w:p>
      <w:pPr>
        <w:pStyle w:val="MdParagraph"/>
        <w:spacing w:lineRule="auto" w:line="240" w:before="0" w:after="0"/>
        <w:jc w:val="both"/>
        <w:rPr/>
      </w:pPr>
      <w:r>
        <w:rPr>
          <w:rStyle w:val="MdEm"/>
          <w:rFonts w:ascii="Times New Roman" w:hAnsi="Times New Roman"/>
          <w:b w:val="false"/>
          <w:bCs w:val="false"/>
          <w:i w:val="false"/>
          <w:iCs w:val="false"/>
          <w:color w:val="000000"/>
          <w:sz w:val="18"/>
          <w:szCs w:val="18"/>
        </w:rPr>
        <w:t xml:space="preserve">Fonte: Elaborado pelo autor (2025), com base em Apte, Gonçalves e Yoho (2016), CHCF (2017) e BRASIL(s.d.). </w:t>
      </w:r>
    </w:p>
    <w:p>
      <w:pPr>
        <w:pStyle w:val="MdParagraph"/>
        <w:spacing w:lineRule="auto" w:line="240" w:before="0" w:after="0"/>
        <w:jc w:val="both"/>
        <w:rPr/>
      </w:pPr>
      <w:r>
        <w:rPr>
          <w:rStyle w:val="Strong"/>
          <w:rFonts w:ascii="Times New Roman" w:hAnsi="Times New Roman"/>
          <w:b/>
          <w:bCs/>
          <w:color w:val="000000"/>
          <w:sz w:val="24"/>
          <w:szCs w:val="24"/>
        </w:rPr>
        <w:t>4.8 Classificação de competências essenciais</w:t>
      </w:r>
    </w:p>
    <w:p>
      <w:pPr>
        <w:pStyle w:val="MdParagraph"/>
        <w:tabs>
          <w:tab w:val="clear" w:pos="709"/>
          <w:tab w:val="left" w:pos="717" w:leader="none"/>
        </w:tabs>
        <w:spacing w:lineRule="auto" w:line="240" w:before="0" w:after="0"/>
        <w:ind w:firstLine="709"/>
        <w:jc w:val="both"/>
        <w:rPr/>
      </w:pPr>
      <w:r>
        <w:rPr>
          <w:rStyle w:val="Strong"/>
          <w:rFonts w:ascii="Times New Roman" w:hAnsi="Times New Roman"/>
          <w:b w:val="false"/>
          <w:bCs w:val="false"/>
          <w:color w:val="000000"/>
          <w:sz w:val="24"/>
          <w:szCs w:val="24"/>
        </w:rPr>
        <w:t>As competências aplicáveis ao SAbM, apresentadas anteriormente, devem atender aos requisitos estabelecidos com base na definição proposta por Gupta (2013) para serem classificadas como competências essenciais.</w:t>
      </w:r>
    </w:p>
    <w:p>
      <w:pPr>
        <w:pStyle w:val="MdParagraph"/>
        <w:tabs>
          <w:tab w:val="clear" w:pos="709"/>
          <w:tab w:val="left" w:pos="717" w:leader="none"/>
        </w:tabs>
        <w:spacing w:lineRule="auto" w:line="240" w:before="0" w:after="0"/>
        <w:ind w:firstLine="709"/>
        <w:jc w:val="both"/>
        <w:rPr/>
      </w:pPr>
      <w:r>
        <w:rPr>
          <w:rStyle w:val="Strong"/>
          <w:rFonts w:ascii="Times New Roman" w:hAnsi="Times New Roman"/>
          <w:b w:val="false"/>
          <w:bCs w:val="false"/>
          <w:color w:val="000000"/>
          <w:sz w:val="24"/>
          <w:szCs w:val="24"/>
        </w:rPr>
        <w:t xml:space="preserve">A presença dessas competências na literatura identificada nesta pesquisa, bem como sua ocorrência no contexto das percepções dos militares, satisfazem os requisitos (i) e (ii) anteriormente definidos. Já sua aplicabilidade prática ao contexto do SAbM foi verificada na seção anterior. </w:t>
      </w:r>
    </w:p>
    <w:p>
      <w:pPr>
        <w:pStyle w:val="MdParagraph"/>
        <w:tabs>
          <w:tab w:val="clear" w:pos="709"/>
          <w:tab w:val="left" w:pos="717" w:leader="none"/>
        </w:tabs>
        <w:spacing w:lineRule="auto" w:line="240" w:before="0" w:after="0"/>
        <w:ind w:firstLine="709"/>
        <w:jc w:val="both"/>
        <w:rPr/>
      </w:pPr>
      <w:r>
        <w:rPr>
          <w:rStyle w:val="Strong"/>
          <w:rFonts w:ascii="Times New Roman" w:hAnsi="Times New Roman"/>
          <w:b w:val="false"/>
          <w:bCs w:val="false"/>
          <w:color w:val="000000"/>
          <w:sz w:val="24"/>
          <w:szCs w:val="24"/>
        </w:rPr>
        <w:t>Dessa forma, as competências identificadas que apresentarem, ou que constituírem, capacidades distintivas e de difícil replicação serão classificadas como essenciais. As demais, embora aplicáveis, serão consideradas relevantes, uma vez que não atendem integralmente aos critérios de essencialidade definidos nesta pesquisa. A classificação resultante encontra-se sintetizada no quadro a seguir.</w:t>
      </w:r>
    </w:p>
    <w:p>
      <w:pPr>
        <w:pStyle w:val="MdParagraph"/>
        <w:tabs>
          <w:tab w:val="clear" w:pos="709"/>
          <w:tab w:val="left" w:pos="717" w:leader="none"/>
        </w:tabs>
        <w:spacing w:lineRule="auto" w:line="240" w:before="0" w:after="0"/>
        <w:ind w:firstLine="709"/>
        <w:jc w:val="both"/>
        <w:rPr>
          <w:rStyle w:val="Strong"/>
          <w:rFonts w:ascii="Times New Roman" w:hAnsi="Times New Roman"/>
          <w:b w:val="false"/>
          <w:bCs w:val="false"/>
          <w:color w:val="000000"/>
          <w:sz w:val="24"/>
          <w:szCs w:val="24"/>
        </w:rPr>
      </w:pPr>
      <w:r>
        <w:rPr>
          <w:rFonts w:ascii="Times New Roman" w:hAnsi="Times New Roman"/>
          <w:b w:val="false"/>
          <w:bCs w:val="false"/>
          <w:color w:val="000000"/>
          <w:sz w:val="24"/>
          <w:szCs w:val="24"/>
        </w:rPr>
      </w:r>
    </w:p>
    <w:p>
      <w:pPr>
        <w:pStyle w:val="MdParagraph"/>
        <w:spacing w:lineRule="auto" w:line="240" w:before="0" w:after="0"/>
        <w:jc w:val="both"/>
        <w:rPr/>
      </w:pPr>
      <w:r>
        <w:rPr>
          <w:rStyle w:val="MdStrong"/>
          <w:rFonts w:ascii="Times New Roman" w:hAnsi="Times New Roman"/>
          <w:color w:val="000000"/>
          <w:sz w:val="20"/>
          <w:szCs w:val="20"/>
        </w:rPr>
        <w:t>Quadro 7 – Classificação da essencialidade das Competências Humanitárias</w:t>
      </w:r>
    </w:p>
    <w:tbl>
      <w:tblPr>
        <w:tblW w:w="9068" w:type="dxa"/>
        <w:jc w:val="start"/>
        <w:tblInd w:w="30" w:type="dxa"/>
        <w:tblLayout w:type="fixed"/>
        <w:tblCellMar>
          <w:top w:w="28" w:type="dxa"/>
          <w:start w:w="28" w:type="dxa"/>
          <w:bottom w:w="28" w:type="dxa"/>
          <w:end w:w="28" w:type="dxa"/>
        </w:tblCellMar>
        <w:tblLook w:firstRow="1" w:noVBand="1" w:lastRow="0" w:firstColumn="1" w:lastColumn="0" w:noHBand="0" w:val="04a0"/>
      </w:tblPr>
      <w:tblGrid>
        <w:gridCol w:w="1470"/>
        <w:gridCol w:w="969"/>
        <w:gridCol w:w="5561"/>
        <w:gridCol w:w="1068"/>
      </w:tblGrid>
      <w:tr>
        <w:trPr/>
        <w:tc>
          <w:tcPr>
            <w:tcW w:w="1470" w:type="dxa"/>
            <w:tcBorders>
              <w:top w:val="single" w:sz="2" w:space="0" w:color="000000"/>
              <w:start w:val="single" w:sz="2" w:space="0" w:color="000000"/>
              <w:bottom w:val="single" w:sz="2" w:space="0" w:color="000000"/>
              <w:end w:val="single" w:sz="2" w:space="0" w:color="000000"/>
            </w:tcBorders>
            <w:shd w:fill="DDDDDD" w:val="clear"/>
            <w:vAlign w:val="center"/>
          </w:tcPr>
          <w:p>
            <w:pPr>
              <w:pStyle w:val="Contedodatabelauser"/>
              <w:spacing w:lineRule="auto" w:line="240"/>
              <w:jc w:val="center"/>
              <w:rPr>
                <w:b/>
                <w:bCs/>
                <w:color w:val="000000"/>
              </w:rPr>
            </w:pPr>
            <w:r>
              <w:rPr>
                <w:rFonts w:ascii="Times New Roman" w:hAnsi="Times New Roman"/>
                <w:b/>
                <w:bCs/>
                <w:color w:val="000000"/>
                <w:sz w:val="18"/>
                <w:szCs w:val="18"/>
              </w:rPr>
              <w:t>Competência</w:t>
            </w:r>
          </w:p>
        </w:tc>
        <w:tc>
          <w:tcPr>
            <w:tcW w:w="969" w:type="dxa"/>
            <w:tcBorders>
              <w:top w:val="single" w:sz="2" w:space="0" w:color="000000"/>
              <w:start w:val="single" w:sz="2" w:space="0" w:color="000000"/>
              <w:bottom w:val="single" w:sz="2" w:space="0" w:color="000000"/>
              <w:end w:val="single" w:sz="2" w:space="0" w:color="000000"/>
            </w:tcBorders>
            <w:shd w:fill="DDDDDD" w:val="clear"/>
            <w:vAlign w:val="center"/>
          </w:tcPr>
          <w:p>
            <w:pPr>
              <w:pStyle w:val="Contedodatabelauser"/>
              <w:spacing w:lineRule="auto" w:line="240"/>
              <w:jc w:val="center"/>
              <w:rPr>
                <w:b/>
                <w:bCs/>
                <w:color w:val="000000"/>
              </w:rPr>
            </w:pPr>
            <w:r>
              <w:rPr>
                <w:rFonts w:ascii="Times New Roman" w:hAnsi="Times New Roman"/>
                <w:b/>
                <w:bCs/>
                <w:color w:val="000000"/>
                <w:sz w:val="18"/>
                <w:szCs w:val="18"/>
              </w:rPr>
              <w:t>Capacidade distintiva</w:t>
            </w:r>
          </w:p>
        </w:tc>
        <w:tc>
          <w:tcPr>
            <w:tcW w:w="5561" w:type="dxa"/>
            <w:tcBorders>
              <w:top w:val="single" w:sz="2" w:space="0" w:color="000000"/>
              <w:start w:val="single" w:sz="2" w:space="0" w:color="000000"/>
              <w:bottom w:val="single" w:sz="2" w:space="0" w:color="000000"/>
              <w:end w:val="single" w:sz="2" w:space="0" w:color="000000"/>
            </w:tcBorders>
            <w:shd w:fill="DDDDDD" w:val="clear"/>
            <w:vAlign w:val="center"/>
          </w:tcPr>
          <w:p>
            <w:pPr>
              <w:pStyle w:val="Contedodatabelauser"/>
              <w:spacing w:lineRule="auto" w:line="240"/>
              <w:jc w:val="center"/>
              <w:rPr>
                <w:b/>
                <w:bCs/>
                <w:color w:val="000000"/>
              </w:rPr>
            </w:pPr>
            <w:r>
              <w:rPr>
                <w:rFonts w:ascii="Times New Roman" w:hAnsi="Times New Roman"/>
                <w:b/>
                <w:bCs/>
                <w:color w:val="000000"/>
                <w:sz w:val="18"/>
                <w:szCs w:val="18"/>
              </w:rPr>
              <w:t>Justificativa</w:t>
            </w:r>
          </w:p>
        </w:tc>
        <w:tc>
          <w:tcPr>
            <w:tcW w:w="1068" w:type="dxa"/>
            <w:tcBorders>
              <w:top w:val="single" w:sz="2" w:space="0" w:color="000000"/>
              <w:start w:val="single" w:sz="2" w:space="0" w:color="000000"/>
              <w:bottom w:val="single" w:sz="2" w:space="0" w:color="000000"/>
              <w:end w:val="single" w:sz="2" w:space="0" w:color="000000"/>
            </w:tcBorders>
            <w:shd w:fill="DDDDDD" w:val="clear"/>
            <w:vAlign w:val="center"/>
          </w:tcPr>
          <w:p>
            <w:pPr>
              <w:pStyle w:val="Contedodatabelauser"/>
              <w:spacing w:lineRule="auto" w:line="240"/>
              <w:jc w:val="center"/>
              <w:rPr>
                <w:b/>
                <w:bCs/>
                <w:color w:val="000000"/>
              </w:rPr>
            </w:pPr>
            <w:r>
              <w:rPr>
                <w:rFonts w:ascii="Times New Roman" w:hAnsi="Times New Roman"/>
                <w:b/>
                <w:bCs/>
                <w:color w:val="000000"/>
                <w:sz w:val="18"/>
                <w:szCs w:val="18"/>
              </w:rPr>
              <w:t>Classificação Final</w:t>
            </w:r>
          </w:p>
        </w:tc>
      </w:tr>
      <w:tr>
        <w:trPr/>
        <w:tc>
          <w:tcPr>
            <w:tcW w:w="1470" w:type="dxa"/>
            <w:tcBorders>
              <w:top w:val="single" w:sz="2" w:space="0" w:color="000000"/>
              <w:start w:val="single" w:sz="2" w:space="0" w:color="000000"/>
              <w:bottom w:val="single" w:sz="2" w:space="0" w:color="000000"/>
              <w:end w:val="single" w:sz="2" w:space="0" w:color="000000"/>
            </w:tcBorders>
            <w:shd w:fill="FFFFFF" w:val="clear"/>
            <w:vAlign w:val="center"/>
          </w:tcPr>
          <w:p>
            <w:pPr>
              <w:pStyle w:val="Contedodatabelauser"/>
              <w:suppressAutoHyphens w:val="true"/>
              <w:bidi w:val="0"/>
              <w:spacing w:lineRule="auto" w:line="240" w:before="0" w:after="0"/>
              <w:jc w:val="center"/>
              <w:rPr/>
            </w:pPr>
            <w:r>
              <w:rPr>
                <w:rFonts w:eastAsia="NSimSun" w:cs="Arial" w:ascii="Times New Roman" w:hAnsi="Times New Roman"/>
                <w:color w:val="000000"/>
                <w:kern w:val="2"/>
                <w:sz w:val="18"/>
                <w:szCs w:val="18"/>
                <w:lang w:val="pt-BR" w:eastAsia="zh-CN" w:bidi="hi-IN"/>
              </w:rPr>
              <w:t>Entendimento do Contexto Humanitário</w:t>
            </w:r>
          </w:p>
        </w:tc>
        <w:tc>
          <w:tcPr>
            <w:tcW w:w="969" w:type="dxa"/>
            <w:tcBorders>
              <w:top w:val="single" w:sz="2" w:space="0" w:color="000000"/>
              <w:start w:val="single" w:sz="2" w:space="0" w:color="000000"/>
              <w:bottom w:val="single" w:sz="2" w:space="0" w:color="000000"/>
              <w:end w:val="single" w:sz="2" w:space="0" w:color="000000"/>
            </w:tcBorders>
            <w:shd w:fill="FFFFFF" w:val="clear"/>
            <w:vAlign w:val="center"/>
          </w:tcPr>
          <w:p>
            <w:pPr>
              <w:pStyle w:val="Contedodatabelauser"/>
              <w:suppressAutoHyphens w:val="true"/>
              <w:bidi w:val="0"/>
              <w:spacing w:lineRule="auto" w:line="240" w:before="0" w:after="0"/>
              <w:jc w:val="center"/>
              <w:rPr/>
            </w:pPr>
            <w:r>
              <w:rPr>
                <w:rFonts w:eastAsia="NSimSun" w:cs="Arial" w:ascii="Times New Roman" w:hAnsi="Times New Roman"/>
                <w:color w:val="000000"/>
                <w:kern w:val="2"/>
                <w:sz w:val="18"/>
                <w:szCs w:val="18"/>
                <w:lang w:val="pt-BR" w:eastAsia="zh-CN" w:bidi="hi-IN"/>
              </w:rPr>
              <w:t>Não</w:t>
            </w:r>
          </w:p>
        </w:tc>
        <w:tc>
          <w:tcPr>
            <w:tcW w:w="5561" w:type="dxa"/>
            <w:tcBorders>
              <w:top w:val="single" w:sz="2" w:space="0" w:color="000000"/>
              <w:start w:val="single" w:sz="2" w:space="0" w:color="000000"/>
              <w:bottom w:val="single" w:sz="2" w:space="0" w:color="000000"/>
              <w:end w:val="single" w:sz="2" w:space="0" w:color="000000"/>
            </w:tcBorders>
            <w:shd w:fill="FFFFFF" w:val="clear"/>
            <w:vAlign w:val="center"/>
          </w:tcPr>
          <w:p>
            <w:pPr>
              <w:pStyle w:val="Contedodatabelauser"/>
              <w:suppressAutoHyphens w:val="true"/>
              <w:bidi w:val="0"/>
              <w:spacing w:lineRule="auto" w:line="240" w:before="0" w:after="0"/>
              <w:jc w:val="both"/>
              <w:rPr/>
            </w:pPr>
            <w:r>
              <w:rPr>
                <w:rFonts w:eastAsia="NSimSun" w:cs="Arial" w:ascii="Times New Roman" w:hAnsi="Times New Roman"/>
                <w:color w:val="000000"/>
                <w:kern w:val="2"/>
                <w:sz w:val="18"/>
                <w:szCs w:val="18"/>
                <w:lang w:val="pt-BR" w:eastAsia="zh-CN" w:bidi="hi-IN"/>
              </w:rPr>
              <w:t>Clarke e Parris (2019) citam que respostas efetivas necessitam que o contexto local e seu entendimento sejam o foco central na determinação de necessidades e capacidades existentes. Além disso, Gingerich e Cohen (2015) afirmam que atores locais compreendem melhor o contexto em que estão inseridos, obtendo desempenho superior até mesmo em relação às mais preparadas organizações internacionais.</w:t>
            </w:r>
          </w:p>
        </w:tc>
        <w:tc>
          <w:tcPr>
            <w:tcW w:w="1068" w:type="dxa"/>
            <w:tcBorders>
              <w:top w:val="single" w:sz="2" w:space="0" w:color="000000"/>
              <w:start w:val="single" w:sz="2" w:space="0" w:color="000000"/>
              <w:bottom w:val="single" w:sz="2" w:space="0" w:color="000000"/>
              <w:end w:val="single" w:sz="2" w:space="0" w:color="000000"/>
            </w:tcBorders>
            <w:shd w:fill="FFFFFF" w:val="clear"/>
            <w:vAlign w:val="center"/>
          </w:tcPr>
          <w:p>
            <w:pPr>
              <w:pStyle w:val="Contedodatabelauser"/>
              <w:suppressAutoHyphens w:val="true"/>
              <w:bidi w:val="0"/>
              <w:spacing w:lineRule="auto" w:line="240" w:before="0" w:after="0"/>
              <w:jc w:val="center"/>
              <w:rPr/>
            </w:pPr>
            <w:r>
              <w:rPr>
                <w:rFonts w:eastAsia="NSimSun" w:cs="Arial" w:ascii="Times New Roman" w:hAnsi="Times New Roman"/>
                <w:color w:val="000000"/>
                <w:kern w:val="2"/>
                <w:sz w:val="18"/>
                <w:szCs w:val="18"/>
                <w:lang w:val="pt-BR" w:eastAsia="zh-CN" w:bidi="hi-IN"/>
              </w:rPr>
              <w:t>Relevante</w:t>
            </w:r>
          </w:p>
        </w:tc>
      </w:tr>
      <w:tr>
        <w:trPr/>
        <w:tc>
          <w:tcPr>
            <w:tcW w:w="1470" w:type="dxa"/>
            <w:tcBorders>
              <w:start w:val="single" w:sz="2" w:space="0" w:color="000000"/>
              <w:bottom w:val="single" w:sz="2" w:space="0" w:color="000000"/>
              <w:end w:val="single" w:sz="2" w:space="0" w:color="000000"/>
            </w:tcBorders>
            <w:shd w:fill="FFFFFF" w:val="clear"/>
            <w:vAlign w:val="center"/>
          </w:tcPr>
          <w:p>
            <w:pPr>
              <w:pStyle w:val="Contedodatabelauser"/>
              <w:suppressAutoHyphens w:val="true"/>
              <w:bidi w:val="0"/>
              <w:spacing w:lineRule="auto" w:line="240" w:before="0" w:after="0"/>
              <w:jc w:val="center"/>
              <w:rPr/>
            </w:pPr>
            <w:r>
              <w:rPr>
                <w:rFonts w:eastAsia="NSimSun" w:cs="Arial" w:ascii="Times New Roman" w:hAnsi="Times New Roman"/>
                <w:color w:val="000000"/>
                <w:kern w:val="2"/>
                <w:sz w:val="18"/>
                <w:szCs w:val="18"/>
                <w:lang w:val="pt-BR" w:eastAsia="zh-CN" w:bidi="hi-IN"/>
              </w:rPr>
              <w:t>Tomada de Decisão</w:t>
            </w:r>
          </w:p>
        </w:tc>
        <w:tc>
          <w:tcPr>
            <w:tcW w:w="969" w:type="dxa"/>
            <w:tcBorders>
              <w:start w:val="single" w:sz="2" w:space="0" w:color="000000"/>
              <w:bottom w:val="single" w:sz="2" w:space="0" w:color="000000"/>
              <w:end w:val="single" w:sz="2" w:space="0" w:color="000000"/>
            </w:tcBorders>
            <w:shd w:fill="FFFFFF" w:val="clear"/>
            <w:vAlign w:val="center"/>
          </w:tcPr>
          <w:p>
            <w:pPr>
              <w:pStyle w:val="Contedodatabelauser"/>
              <w:suppressAutoHyphens w:val="true"/>
              <w:bidi w:val="0"/>
              <w:spacing w:lineRule="auto" w:line="240" w:before="0" w:after="0"/>
              <w:jc w:val="center"/>
              <w:rPr/>
            </w:pPr>
            <w:r>
              <w:rPr>
                <w:rFonts w:eastAsia="NSimSun" w:cs="Arial" w:ascii="Times New Roman" w:hAnsi="Times New Roman"/>
                <w:color w:val="000000"/>
                <w:kern w:val="2"/>
                <w:sz w:val="18"/>
                <w:szCs w:val="18"/>
                <w:lang w:val="pt-BR" w:eastAsia="zh-CN" w:bidi="hi-IN"/>
              </w:rPr>
              <w:t>Sim</w:t>
            </w:r>
          </w:p>
        </w:tc>
        <w:tc>
          <w:tcPr>
            <w:tcW w:w="5561" w:type="dxa"/>
            <w:tcBorders>
              <w:start w:val="single" w:sz="2" w:space="0" w:color="000000"/>
              <w:bottom w:val="single" w:sz="2" w:space="0" w:color="000000"/>
              <w:end w:val="single" w:sz="2" w:space="0" w:color="000000"/>
            </w:tcBorders>
            <w:shd w:fill="FFFFFF" w:val="clear"/>
            <w:vAlign w:val="center"/>
          </w:tcPr>
          <w:p>
            <w:pPr>
              <w:pStyle w:val="Contedodatabelauser"/>
              <w:suppressAutoHyphens w:val="true"/>
              <w:bidi w:val="0"/>
              <w:spacing w:lineRule="auto" w:line="240" w:before="0" w:after="0"/>
              <w:jc w:val="both"/>
              <w:rPr/>
            </w:pPr>
            <w:r>
              <w:rPr>
                <w:rFonts w:eastAsia="NSimSun" w:cs="Arial" w:ascii="Times New Roman" w:hAnsi="Times New Roman"/>
                <w:color w:val="000000"/>
                <w:kern w:val="2"/>
                <w:sz w:val="18"/>
                <w:szCs w:val="18"/>
                <w:lang w:val="pt-BR" w:eastAsia="zh-CN" w:bidi="hi-IN"/>
              </w:rPr>
              <w:t>Segundo o Departamento do Exército dos Estados Unidos (2019), aspectos relacionados à tomada de decisão no meio militar, tais como a liberdade de ação dos subordinados para atingir o objetivo proposto e a atribuição de um grau de controle adequado constituem características distintivas desse ambiente, por serem comuns à atuação militar.</w:t>
            </w:r>
          </w:p>
        </w:tc>
        <w:tc>
          <w:tcPr>
            <w:tcW w:w="1068" w:type="dxa"/>
            <w:tcBorders>
              <w:start w:val="single" w:sz="2" w:space="0" w:color="000000"/>
              <w:bottom w:val="single" w:sz="2" w:space="0" w:color="000000"/>
              <w:end w:val="single" w:sz="2" w:space="0" w:color="000000"/>
            </w:tcBorders>
            <w:shd w:fill="FFFFFF" w:val="clear"/>
            <w:vAlign w:val="center"/>
          </w:tcPr>
          <w:p>
            <w:pPr>
              <w:pStyle w:val="Contedodatabelauser"/>
              <w:suppressAutoHyphens w:val="true"/>
              <w:bidi w:val="0"/>
              <w:spacing w:lineRule="auto" w:line="240" w:before="0" w:after="0"/>
              <w:jc w:val="center"/>
              <w:rPr/>
            </w:pPr>
            <w:r>
              <w:rPr>
                <w:rFonts w:eastAsia="NSimSun" w:cs="Arial" w:ascii="Times New Roman" w:hAnsi="Times New Roman"/>
                <w:color w:val="000000"/>
                <w:kern w:val="2"/>
                <w:sz w:val="18"/>
                <w:szCs w:val="18"/>
                <w:lang w:val="pt-BR" w:eastAsia="zh-CN" w:bidi="hi-IN"/>
              </w:rPr>
              <w:t>Essencial</w:t>
            </w:r>
          </w:p>
        </w:tc>
      </w:tr>
      <w:tr>
        <w:trPr/>
        <w:tc>
          <w:tcPr>
            <w:tcW w:w="1470" w:type="dxa"/>
            <w:tcBorders>
              <w:top w:val="single" w:sz="2" w:space="0" w:color="000000"/>
              <w:start w:val="single" w:sz="2" w:space="0" w:color="000000"/>
              <w:bottom w:val="single" w:sz="2" w:space="0" w:color="000000"/>
              <w:end w:val="single" w:sz="2" w:space="0" w:color="000000"/>
            </w:tcBorders>
            <w:shd w:fill="FFFFFF" w:val="clear"/>
            <w:vAlign w:val="center"/>
          </w:tcPr>
          <w:p>
            <w:pPr>
              <w:pStyle w:val="Contedodatabelauser"/>
              <w:suppressAutoHyphens w:val="true"/>
              <w:bidi w:val="0"/>
              <w:spacing w:lineRule="auto" w:line="240" w:before="0" w:after="0"/>
              <w:jc w:val="center"/>
              <w:rPr/>
            </w:pPr>
            <w:r>
              <w:rPr>
                <w:rFonts w:eastAsia="NSimSun" w:cs="Arial" w:ascii="Times New Roman" w:hAnsi="Times New Roman"/>
                <w:color w:val="000000"/>
                <w:kern w:val="2"/>
                <w:sz w:val="18"/>
                <w:szCs w:val="18"/>
                <w:lang w:val="pt-BR" w:eastAsia="zh-CN" w:bidi="hi-IN"/>
              </w:rPr>
              <w:t>Autoconsciência</w:t>
            </w:r>
          </w:p>
        </w:tc>
        <w:tc>
          <w:tcPr>
            <w:tcW w:w="969" w:type="dxa"/>
            <w:tcBorders>
              <w:start w:val="single" w:sz="2" w:space="0" w:color="000000"/>
              <w:bottom w:val="single" w:sz="2" w:space="0" w:color="000000"/>
              <w:end w:val="single" w:sz="2" w:space="0" w:color="000000"/>
            </w:tcBorders>
            <w:shd w:fill="FFFFFF" w:val="clear"/>
            <w:vAlign w:val="center"/>
          </w:tcPr>
          <w:p>
            <w:pPr>
              <w:pStyle w:val="Contedodatabelauser"/>
              <w:suppressAutoHyphens w:val="true"/>
              <w:bidi w:val="0"/>
              <w:spacing w:lineRule="auto" w:line="240" w:before="0" w:after="0"/>
              <w:jc w:val="center"/>
              <w:rPr/>
            </w:pPr>
            <w:r>
              <w:rPr>
                <w:rFonts w:eastAsia="NSimSun" w:cs="Arial" w:ascii="Times New Roman" w:hAnsi="Times New Roman"/>
                <w:color w:val="000000"/>
                <w:kern w:val="2"/>
                <w:sz w:val="18"/>
                <w:szCs w:val="18"/>
                <w:lang w:val="pt-BR" w:eastAsia="zh-CN" w:bidi="hi-IN"/>
              </w:rPr>
              <w:t>Não</w:t>
            </w:r>
          </w:p>
        </w:tc>
        <w:tc>
          <w:tcPr>
            <w:tcW w:w="5561" w:type="dxa"/>
            <w:tcBorders>
              <w:top w:val="single" w:sz="2" w:space="0" w:color="000000"/>
              <w:start w:val="single" w:sz="2" w:space="0" w:color="000000"/>
              <w:bottom w:val="single" w:sz="2" w:space="0" w:color="000000"/>
              <w:end w:val="single" w:sz="2" w:space="0" w:color="000000"/>
            </w:tcBorders>
            <w:shd w:fill="FFFFFF" w:val="clear"/>
            <w:vAlign w:val="center"/>
          </w:tcPr>
          <w:p>
            <w:pPr>
              <w:pStyle w:val="Contedodatabelauser"/>
              <w:suppressAutoHyphens w:val="true"/>
              <w:bidi w:val="0"/>
              <w:spacing w:lineRule="auto" w:line="240" w:before="0" w:after="0"/>
              <w:jc w:val="both"/>
              <w:rPr/>
            </w:pPr>
            <w:r>
              <w:rPr>
                <w:rFonts w:eastAsia="NSimSun" w:cs="Arial" w:ascii="Times New Roman" w:hAnsi="Times New Roman"/>
                <w:color w:val="000000"/>
                <w:kern w:val="2"/>
                <w:sz w:val="18"/>
                <w:szCs w:val="18"/>
                <w:lang w:val="pt-BR" w:eastAsia="zh-CN" w:bidi="hi-IN"/>
              </w:rPr>
              <w:t>Conforme Teece, Pisano e Shuen (1997), a vantagem competitiva de uma organização consiste nos processos de gerenciamento de ativos, ou seja, dos recursos disponíveis, assim como define esta competência. Dessa forma, este atributo também é replicado em outras organizações, não sendo, portanto, de difícil replicação para outros nichos.</w:t>
            </w:r>
          </w:p>
        </w:tc>
        <w:tc>
          <w:tcPr>
            <w:tcW w:w="1068" w:type="dxa"/>
            <w:tcBorders>
              <w:top w:val="single" w:sz="2" w:space="0" w:color="000000"/>
              <w:start w:val="single" w:sz="2" w:space="0" w:color="000000"/>
              <w:bottom w:val="single" w:sz="2" w:space="0" w:color="000000"/>
              <w:end w:val="single" w:sz="2" w:space="0" w:color="000000"/>
            </w:tcBorders>
            <w:shd w:fill="FFFFFF" w:val="clear"/>
            <w:vAlign w:val="center"/>
          </w:tcPr>
          <w:p>
            <w:pPr>
              <w:pStyle w:val="Contedodatabelauser"/>
              <w:suppressAutoHyphens w:val="true"/>
              <w:bidi w:val="0"/>
              <w:spacing w:lineRule="auto" w:line="240" w:before="0" w:after="0"/>
              <w:jc w:val="center"/>
              <w:rPr/>
            </w:pPr>
            <w:r>
              <w:rPr>
                <w:rFonts w:eastAsia="NSimSun" w:cs="Arial" w:ascii="Times New Roman" w:hAnsi="Times New Roman"/>
                <w:color w:val="000000"/>
                <w:kern w:val="2"/>
                <w:sz w:val="18"/>
                <w:szCs w:val="18"/>
                <w:lang w:val="pt-BR" w:eastAsia="zh-CN" w:bidi="hi-IN"/>
              </w:rPr>
              <w:t>Relevante</w:t>
            </w:r>
          </w:p>
        </w:tc>
      </w:tr>
      <w:tr>
        <w:trPr/>
        <w:tc>
          <w:tcPr>
            <w:tcW w:w="1470" w:type="dxa"/>
            <w:tcBorders>
              <w:start w:val="single" w:sz="2" w:space="0" w:color="000000"/>
              <w:bottom w:val="single" w:sz="2" w:space="0" w:color="000000"/>
              <w:end w:val="single" w:sz="2" w:space="0" w:color="000000"/>
            </w:tcBorders>
            <w:shd w:fill="FFFFFF" w:val="clear"/>
            <w:vAlign w:val="center"/>
          </w:tcPr>
          <w:p>
            <w:pPr>
              <w:pStyle w:val="Contedodatabelauser"/>
              <w:suppressAutoHyphens w:val="true"/>
              <w:bidi w:val="0"/>
              <w:spacing w:lineRule="auto" w:line="240" w:before="0" w:after="0"/>
              <w:jc w:val="center"/>
              <w:rPr/>
            </w:pPr>
            <w:r>
              <w:rPr>
                <w:rFonts w:eastAsia="NSimSun" w:cs="Arial" w:ascii="Times New Roman" w:hAnsi="Times New Roman"/>
                <w:color w:val="000000"/>
                <w:kern w:val="2"/>
                <w:sz w:val="18"/>
                <w:szCs w:val="18"/>
                <w:lang w:val="pt-BR" w:eastAsia="zh-CN" w:bidi="hi-IN"/>
              </w:rPr>
              <w:t>Motivar e influenciar outros</w:t>
            </w:r>
          </w:p>
        </w:tc>
        <w:tc>
          <w:tcPr>
            <w:tcW w:w="969" w:type="dxa"/>
            <w:tcBorders>
              <w:start w:val="single" w:sz="2" w:space="0" w:color="000000"/>
              <w:bottom w:val="single" w:sz="2" w:space="0" w:color="000000"/>
              <w:end w:val="single" w:sz="2" w:space="0" w:color="000000"/>
            </w:tcBorders>
            <w:shd w:fill="FFFFFF" w:val="clear"/>
            <w:vAlign w:val="center"/>
          </w:tcPr>
          <w:p>
            <w:pPr>
              <w:pStyle w:val="Contedodatabelauser"/>
              <w:suppressAutoHyphens w:val="true"/>
              <w:bidi w:val="0"/>
              <w:spacing w:lineRule="auto" w:line="240" w:before="0" w:after="0"/>
              <w:jc w:val="center"/>
              <w:rPr/>
            </w:pPr>
            <w:r>
              <w:rPr>
                <w:rFonts w:eastAsia="NSimSun" w:cs="Arial" w:ascii="Times New Roman" w:hAnsi="Times New Roman"/>
                <w:color w:val="000000"/>
                <w:kern w:val="2"/>
                <w:sz w:val="18"/>
                <w:szCs w:val="18"/>
                <w:lang w:val="pt-BR" w:eastAsia="zh-CN" w:bidi="hi-IN"/>
              </w:rPr>
              <w:t>Não</w:t>
            </w:r>
          </w:p>
        </w:tc>
        <w:tc>
          <w:tcPr>
            <w:tcW w:w="5561" w:type="dxa"/>
            <w:tcBorders>
              <w:start w:val="single" w:sz="2" w:space="0" w:color="000000"/>
              <w:bottom w:val="single" w:sz="2" w:space="0" w:color="000000"/>
              <w:end w:val="single" w:sz="2" w:space="0" w:color="000000"/>
            </w:tcBorders>
            <w:shd w:fill="FFFFFF" w:val="clear"/>
            <w:vAlign w:val="center"/>
          </w:tcPr>
          <w:p>
            <w:pPr>
              <w:pStyle w:val="Contedodatabelauser"/>
              <w:suppressAutoHyphens w:val="true"/>
              <w:bidi w:val="0"/>
              <w:spacing w:lineRule="auto" w:line="240" w:before="0" w:after="0"/>
              <w:jc w:val="both"/>
              <w:rPr/>
            </w:pPr>
            <w:r>
              <w:rPr>
                <w:rFonts w:eastAsia="NSimSun" w:cs="Arial" w:ascii="Times New Roman" w:hAnsi="Times New Roman"/>
                <w:color w:val="000000"/>
                <w:kern w:val="2"/>
                <w:sz w:val="18"/>
                <w:szCs w:val="18"/>
                <w:lang w:val="pt-BR" w:eastAsia="zh-CN" w:bidi="hi-IN"/>
              </w:rPr>
              <w:t>Zubair, Khan e Mukaram (2021) destacam que, de modo geral, o serviço público, diferentemente do meio privado, é motivado pelo sentimento de servir aos outros de forma apropriada, demonstrando que os impactos da motivação são observados também em contextos civis, sendo, assim, incentivados. Desta forma, esta competência não representa uma capacidade distintiva.</w:t>
            </w:r>
          </w:p>
        </w:tc>
        <w:tc>
          <w:tcPr>
            <w:tcW w:w="1068" w:type="dxa"/>
            <w:tcBorders>
              <w:start w:val="single" w:sz="2" w:space="0" w:color="000000"/>
              <w:bottom w:val="single" w:sz="2" w:space="0" w:color="000000"/>
              <w:end w:val="single" w:sz="2" w:space="0" w:color="000000"/>
            </w:tcBorders>
            <w:shd w:fill="FFFFFF" w:val="clear"/>
            <w:vAlign w:val="center"/>
          </w:tcPr>
          <w:p>
            <w:pPr>
              <w:pStyle w:val="Contedodatabelauser"/>
              <w:suppressAutoHyphens w:val="true"/>
              <w:bidi w:val="0"/>
              <w:spacing w:lineRule="auto" w:line="240" w:before="0" w:after="0"/>
              <w:jc w:val="center"/>
              <w:rPr/>
            </w:pPr>
            <w:r>
              <w:rPr>
                <w:rFonts w:eastAsia="NSimSun" w:cs="Arial" w:ascii="Times New Roman" w:hAnsi="Times New Roman"/>
                <w:color w:val="000000"/>
                <w:kern w:val="2"/>
                <w:sz w:val="18"/>
                <w:szCs w:val="18"/>
                <w:lang w:val="pt-BR" w:eastAsia="zh-CN" w:bidi="hi-IN"/>
              </w:rPr>
              <w:t>Relevante</w:t>
            </w:r>
          </w:p>
        </w:tc>
      </w:tr>
      <w:tr>
        <w:trPr/>
        <w:tc>
          <w:tcPr>
            <w:tcW w:w="1470" w:type="dxa"/>
            <w:tcBorders>
              <w:top w:val="single" w:sz="2" w:space="0" w:color="000000"/>
              <w:start w:val="single" w:sz="2" w:space="0" w:color="000000"/>
              <w:bottom w:val="single" w:sz="2" w:space="0" w:color="000000"/>
              <w:end w:val="single" w:sz="2" w:space="0" w:color="000000"/>
            </w:tcBorders>
            <w:shd w:fill="FFFFFF" w:val="clear"/>
            <w:vAlign w:val="center"/>
          </w:tcPr>
          <w:p>
            <w:pPr>
              <w:pStyle w:val="Contedodatabelauser"/>
              <w:suppressAutoHyphens w:val="true"/>
              <w:bidi w:val="0"/>
              <w:spacing w:lineRule="auto" w:line="240" w:before="0" w:after="0"/>
              <w:jc w:val="center"/>
              <w:rPr/>
            </w:pPr>
            <w:r>
              <w:rPr>
                <w:rFonts w:eastAsia="NSimSun" w:cs="Arial" w:ascii="Times New Roman" w:hAnsi="Times New Roman"/>
                <w:color w:val="000000"/>
                <w:kern w:val="2"/>
                <w:sz w:val="18"/>
                <w:szCs w:val="18"/>
                <w:lang w:val="pt-BR" w:eastAsia="zh-CN" w:bidi="hi-IN"/>
              </w:rPr>
              <w:t>Julgamento Crítico</w:t>
            </w:r>
          </w:p>
        </w:tc>
        <w:tc>
          <w:tcPr>
            <w:tcW w:w="969" w:type="dxa"/>
            <w:tcBorders>
              <w:start w:val="single" w:sz="2" w:space="0" w:color="000000"/>
              <w:bottom w:val="single" w:sz="2" w:space="0" w:color="000000"/>
              <w:end w:val="single" w:sz="2" w:space="0" w:color="000000"/>
            </w:tcBorders>
            <w:shd w:fill="FFFFFF" w:val="clear"/>
            <w:vAlign w:val="center"/>
          </w:tcPr>
          <w:p>
            <w:pPr>
              <w:pStyle w:val="Contedodatabelauser"/>
              <w:suppressAutoHyphens w:val="true"/>
              <w:bidi w:val="0"/>
              <w:spacing w:lineRule="auto" w:line="240" w:before="0" w:after="0"/>
              <w:jc w:val="center"/>
              <w:rPr/>
            </w:pPr>
            <w:r>
              <w:rPr>
                <w:rFonts w:eastAsia="NSimSun" w:cs="Arial" w:ascii="Times New Roman" w:hAnsi="Times New Roman"/>
                <w:color w:val="000000"/>
                <w:kern w:val="2"/>
                <w:sz w:val="18"/>
                <w:szCs w:val="18"/>
                <w:lang w:val="pt-BR" w:eastAsia="zh-CN" w:bidi="hi-IN"/>
              </w:rPr>
              <w:t>Sim</w:t>
            </w:r>
          </w:p>
        </w:tc>
        <w:tc>
          <w:tcPr>
            <w:tcW w:w="5561" w:type="dxa"/>
            <w:tcBorders>
              <w:top w:val="single" w:sz="2" w:space="0" w:color="000000"/>
              <w:start w:val="single" w:sz="2" w:space="0" w:color="000000"/>
              <w:bottom w:val="single" w:sz="2" w:space="0" w:color="000000"/>
              <w:end w:val="single" w:sz="2" w:space="0" w:color="000000"/>
            </w:tcBorders>
            <w:shd w:fill="FFFFFF" w:val="clear"/>
            <w:vAlign w:val="center"/>
          </w:tcPr>
          <w:p>
            <w:pPr>
              <w:pStyle w:val="Contedodatabelauser"/>
              <w:suppressAutoHyphens w:val="true"/>
              <w:bidi w:val="0"/>
              <w:spacing w:lineRule="auto" w:line="240" w:before="0" w:after="0"/>
              <w:jc w:val="both"/>
              <w:rPr/>
            </w:pPr>
            <w:r>
              <w:rPr>
                <w:rFonts w:eastAsia="NSimSun" w:cs="Arial" w:ascii="Times New Roman" w:hAnsi="Times New Roman"/>
                <w:color w:val="000000"/>
                <w:kern w:val="2"/>
                <w:sz w:val="18"/>
                <w:szCs w:val="18"/>
                <w:lang w:val="pt-BR" w:eastAsia="zh-CN" w:bidi="hi-IN"/>
              </w:rPr>
              <w:t>Segundo o Departamento do Exército dos Estados Unidos (2019), a responsabilidade em responder a problemas de forma prudente, assumindo as consequências, reflete um incentivo ao julgamento crítico e à iniciativa como características predominantes no meio militar.</w:t>
            </w:r>
          </w:p>
        </w:tc>
        <w:tc>
          <w:tcPr>
            <w:tcW w:w="1068" w:type="dxa"/>
            <w:tcBorders>
              <w:top w:val="single" w:sz="2" w:space="0" w:color="000000"/>
              <w:start w:val="single" w:sz="2" w:space="0" w:color="000000"/>
              <w:bottom w:val="single" w:sz="2" w:space="0" w:color="000000"/>
              <w:end w:val="single" w:sz="2" w:space="0" w:color="000000"/>
            </w:tcBorders>
            <w:shd w:fill="FFFFFF" w:val="clear"/>
            <w:vAlign w:val="center"/>
          </w:tcPr>
          <w:p>
            <w:pPr>
              <w:pStyle w:val="Contedodatabelauser"/>
              <w:suppressAutoHyphens w:val="true"/>
              <w:bidi w:val="0"/>
              <w:spacing w:lineRule="auto" w:line="240" w:before="0" w:after="0"/>
              <w:jc w:val="center"/>
              <w:rPr/>
            </w:pPr>
            <w:r>
              <w:rPr>
                <w:rFonts w:eastAsia="NSimSun" w:cs="Arial" w:ascii="Times New Roman" w:hAnsi="Times New Roman"/>
                <w:color w:val="000000"/>
                <w:kern w:val="2"/>
                <w:sz w:val="18"/>
                <w:szCs w:val="18"/>
                <w:lang w:val="pt-BR" w:eastAsia="zh-CN" w:bidi="hi-IN"/>
              </w:rPr>
              <w:t>Essencial</w:t>
            </w:r>
          </w:p>
        </w:tc>
      </w:tr>
      <w:tr>
        <w:trPr/>
        <w:tc>
          <w:tcPr>
            <w:tcW w:w="1470" w:type="dxa"/>
            <w:tcBorders>
              <w:top w:val="single" w:sz="2" w:space="0" w:color="000000"/>
              <w:start w:val="single" w:sz="2" w:space="0" w:color="000000"/>
              <w:bottom w:val="single" w:sz="2" w:space="0" w:color="000000"/>
              <w:end w:val="single" w:sz="2" w:space="0" w:color="000000"/>
            </w:tcBorders>
            <w:shd w:fill="FFFFFF" w:val="clear"/>
            <w:vAlign w:val="center"/>
          </w:tcPr>
          <w:p>
            <w:pPr>
              <w:pStyle w:val="Contedodatabelauser"/>
              <w:suppressAutoHyphens w:val="true"/>
              <w:bidi w:val="0"/>
              <w:spacing w:lineRule="auto" w:line="240" w:before="0" w:after="0"/>
              <w:jc w:val="center"/>
              <w:rPr/>
            </w:pPr>
            <w:r>
              <w:rPr>
                <w:rFonts w:eastAsia="NSimSun" w:cs="Arial" w:ascii="Times New Roman" w:hAnsi="Times New Roman"/>
                <w:color w:val="000000"/>
                <w:kern w:val="2"/>
                <w:sz w:val="18"/>
                <w:szCs w:val="18"/>
                <w:lang w:val="pt-BR" w:eastAsia="zh-CN" w:bidi="hi-IN"/>
              </w:rPr>
              <w:t>Gestão de Informações e Conhecimento</w:t>
            </w:r>
          </w:p>
        </w:tc>
        <w:tc>
          <w:tcPr>
            <w:tcW w:w="969" w:type="dxa"/>
            <w:tcBorders>
              <w:start w:val="single" w:sz="2" w:space="0" w:color="000000"/>
              <w:bottom w:val="single" w:sz="2" w:space="0" w:color="000000"/>
              <w:end w:val="single" w:sz="2" w:space="0" w:color="000000"/>
            </w:tcBorders>
            <w:shd w:fill="FFFFFF" w:val="clear"/>
            <w:vAlign w:val="center"/>
          </w:tcPr>
          <w:p>
            <w:pPr>
              <w:pStyle w:val="Contedodatabelauser"/>
              <w:suppressAutoHyphens w:val="true"/>
              <w:bidi w:val="0"/>
              <w:spacing w:lineRule="auto" w:line="240" w:before="0" w:after="0"/>
              <w:jc w:val="center"/>
              <w:rPr/>
            </w:pPr>
            <w:r>
              <w:rPr>
                <w:rFonts w:eastAsia="NSimSun" w:cs="Arial" w:ascii="Times New Roman" w:hAnsi="Times New Roman"/>
                <w:color w:val="000000"/>
                <w:kern w:val="2"/>
                <w:sz w:val="18"/>
                <w:szCs w:val="18"/>
                <w:lang w:val="pt-BR" w:eastAsia="zh-CN" w:bidi="hi-IN"/>
              </w:rPr>
              <w:t>Sim</w:t>
            </w:r>
          </w:p>
        </w:tc>
        <w:tc>
          <w:tcPr>
            <w:tcW w:w="5561" w:type="dxa"/>
            <w:tcBorders>
              <w:top w:val="single" w:sz="2" w:space="0" w:color="000000"/>
              <w:start w:val="single" w:sz="2" w:space="0" w:color="000000"/>
              <w:bottom w:val="single" w:sz="2" w:space="0" w:color="000000"/>
              <w:end w:val="single" w:sz="2" w:space="0" w:color="000000"/>
            </w:tcBorders>
            <w:shd w:fill="FFFFFF" w:val="clear"/>
            <w:vAlign w:val="center"/>
          </w:tcPr>
          <w:p>
            <w:pPr>
              <w:pStyle w:val="Contedodatabelauser"/>
              <w:suppressAutoHyphens w:val="true"/>
              <w:bidi w:val="0"/>
              <w:spacing w:lineRule="auto" w:line="240" w:before="0" w:after="0"/>
              <w:jc w:val="both"/>
              <w:rPr/>
            </w:pPr>
            <w:r>
              <w:rPr>
                <w:rFonts w:eastAsia="NSimSun" w:cs="Arial" w:ascii="Times New Roman" w:hAnsi="Times New Roman"/>
                <w:color w:val="000000"/>
                <w:kern w:val="2"/>
                <w:sz w:val="18"/>
                <w:szCs w:val="18"/>
                <w:lang w:val="pt-BR" w:eastAsia="zh-CN" w:bidi="hi-IN"/>
              </w:rPr>
              <w:t xml:space="preserve">De acordo com </w:t>
            </w:r>
            <w:r>
              <w:rPr>
                <w:rFonts w:eastAsia="NSimSun" w:cs="Arial" w:ascii="Times New Roman" w:hAnsi="Times New Roman"/>
                <w:i w:val="false"/>
                <w:iCs w:val="false"/>
                <w:color w:val="000000"/>
                <w:kern w:val="2"/>
                <w:sz w:val="18"/>
                <w:szCs w:val="18"/>
                <w:lang w:val="pt-BR" w:eastAsia="zh-CN" w:bidi="hi-IN"/>
              </w:rPr>
              <w:t>Apte, Gonçalves e Yoho</w:t>
            </w:r>
            <w:r>
              <w:rPr>
                <w:rFonts w:eastAsia="NSimSun" w:cs="Arial" w:ascii="Times New Roman" w:hAnsi="Times New Roman"/>
                <w:color w:val="000000"/>
                <w:kern w:val="2"/>
                <w:sz w:val="18"/>
                <w:szCs w:val="18"/>
                <w:lang w:val="pt-BR" w:eastAsia="zh-CN" w:bidi="hi-IN"/>
              </w:rPr>
              <w:t xml:space="preserve"> (2016), a atuação militar nesta competência específica, constitui uma vantagem competitiva dos militares em relação a outros órgãos, devido aos métodos, equipamentos e pessoal treinados disponíveis. </w:t>
            </w:r>
            <w:r>
              <w:rPr>
                <w:rFonts w:eastAsia="NSimSun" w:cs="Arial" w:ascii="Times New Roman" w:hAnsi="Times New Roman"/>
                <w:i w:val="false"/>
                <w:iCs w:val="false"/>
                <w:color w:val="000000"/>
                <w:kern w:val="2"/>
                <w:sz w:val="18"/>
                <w:szCs w:val="18"/>
                <w:lang w:val="pt-BR" w:eastAsia="zh-CN" w:bidi="hi-IN"/>
              </w:rPr>
              <w:t>Apte, Gonçalves e Yoho</w:t>
            </w:r>
            <w:r>
              <w:rPr>
                <w:rFonts w:eastAsia="NSimSun" w:cs="Arial" w:ascii="Times New Roman" w:hAnsi="Times New Roman"/>
                <w:color w:val="000000"/>
                <w:kern w:val="2"/>
                <w:sz w:val="18"/>
                <w:szCs w:val="18"/>
                <w:lang w:val="pt-BR" w:eastAsia="zh-CN" w:bidi="hi-IN"/>
              </w:rPr>
              <w:t xml:space="preserve"> (2016) também define esta competência como essencial ao afirmar que “organizações não-militares geralmente têm dificuldade” com esta competência</w:t>
            </w:r>
          </w:p>
        </w:tc>
        <w:tc>
          <w:tcPr>
            <w:tcW w:w="1068" w:type="dxa"/>
            <w:tcBorders>
              <w:top w:val="single" w:sz="2" w:space="0" w:color="000000"/>
              <w:start w:val="single" w:sz="2" w:space="0" w:color="000000"/>
              <w:bottom w:val="single" w:sz="2" w:space="0" w:color="000000"/>
              <w:end w:val="single" w:sz="2" w:space="0" w:color="000000"/>
            </w:tcBorders>
            <w:shd w:fill="FFFFFF" w:val="clear"/>
            <w:vAlign w:val="center"/>
          </w:tcPr>
          <w:p>
            <w:pPr>
              <w:pStyle w:val="Contedodatabelauser"/>
              <w:suppressAutoHyphens w:val="true"/>
              <w:bidi w:val="0"/>
              <w:spacing w:lineRule="auto" w:line="240" w:before="0" w:after="0"/>
              <w:jc w:val="center"/>
              <w:rPr/>
            </w:pPr>
            <w:r>
              <w:rPr>
                <w:rFonts w:eastAsia="NSimSun" w:cs="Arial" w:ascii="Times New Roman" w:hAnsi="Times New Roman"/>
                <w:color w:val="000000"/>
                <w:kern w:val="2"/>
                <w:sz w:val="18"/>
                <w:szCs w:val="18"/>
                <w:lang w:val="pt-BR" w:eastAsia="zh-CN" w:bidi="hi-IN"/>
              </w:rPr>
              <w:t>Essencial</w:t>
            </w:r>
          </w:p>
        </w:tc>
      </w:tr>
      <w:tr>
        <w:trPr/>
        <w:tc>
          <w:tcPr>
            <w:tcW w:w="1470" w:type="dxa"/>
            <w:tcBorders>
              <w:top w:val="single" w:sz="2" w:space="0" w:color="000000"/>
              <w:start w:val="single" w:sz="2" w:space="0" w:color="000000"/>
              <w:bottom w:val="single" w:sz="2" w:space="0" w:color="000000"/>
              <w:end w:val="single" w:sz="2" w:space="0" w:color="000000"/>
            </w:tcBorders>
            <w:shd w:fill="FFFFFF" w:val="clear"/>
            <w:vAlign w:val="center"/>
          </w:tcPr>
          <w:p>
            <w:pPr>
              <w:pStyle w:val="Contedodatabelauser"/>
              <w:suppressAutoHyphens w:val="true"/>
              <w:bidi w:val="0"/>
              <w:spacing w:lineRule="auto" w:line="240" w:before="0" w:after="0"/>
              <w:jc w:val="center"/>
              <w:rPr/>
            </w:pPr>
            <w:r>
              <w:rPr>
                <w:rFonts w:eastAsia="NSimSun" w:cs="Arial" w:ascii="Times New Roman" w:hAnsi="Times New Roman"/>
                <w:color w:val="000000"/>
                <w:kern w:val="2"/>
                <w:sz w:val="18"/>
                <w:szCs w:val="18"/>
                <w:lang w:val="pt-BR" w:eastAsia="zh-CN" w:bidi="hi-IN"/>
              </w:rPr>
              <w:t>Avaliação de Necessidades</w:t>
            </w:r>
          </w:p>
        </w:tc>
        <w:tc>
          <w:tcPr>
            <w:tcW w:w="969" w:type="dxa"/>
            <w:tcBorders>
              <w:start w:val="single" w:sz="2" w:space="0" w:color="000000"/>
              <w:bottom w:val="single" w:sz="2" w:space="0" w:color="000000"/>
              <w:end w:val="single" w:sz="2" w:space="0" w:color="000000"/>
            </w:tcBorders>
            <w:shd w:fill="FFFFFF" w:val="clear"/>
            <w:vAlign w:val="center"/>
          </w:tcPr>
          <w:p>
            <w:pPr>
              <w:pStyle w:val="Contedodatabelauser"/>
              <w:suppressAutoHyphens w:val="true"/>
              <w:bidi w:val="0"/>
              <w:spacing w:lineRule="auto" w:line="240" w:before="0" w:after="0"/>
              <w:jc w:val="center"/>
              <w:rPr/>
            </w:pPr>
            <w:r>
              <w:rPr>
                <w:rFonts w:eastAsia="NSimSun" w:cs="Arial" w:ascii="Times New Roman" w:hAnsi="Times New Roman"/>
                <w:color w:val="000000"/>
                <w:kern w:val="2"/>
                <w:sz w:val="18"/>
                <w:szCs w:val="18"/>
                <w:lang w:val="pt-BR" w:eastAsia="zh-CN" w:bidi="hi-IN"/>
              </w:rPr>
              <w:t>Sim</w:t>
            </w:r>
          </w:p>
        </w:tc>
        <w:tc>
          <w:tcPr>
            <w:tcW w:w="5561" w:type="dxa"/>
            <w:tcBorders>
              <w:top w:val="single" w:sz="2" w:space="0" w:color="000000"/>
              <w:start w:val="single" w:sz="2" w:space="0" w:color="000000"/>
              <w:bottom w:val="single" w:sz="2" w:space="0" w:color="000000"/>
              <w:end w:val="single" w:sz="2" w:space="0" w:color="000000"/>
            </w:tcBorders>
            <w:shd w:fill="FFFFFF" w:val="clear"/>
            <w:vAlign w:val="center"/>
          </w:tcPr>
          <w:p>
            <w:pPr>
              <w:pStyle w:val="Contedodatabelauser"/>
              <w:suppressAutoHyphens w:val="true"/>
              <w:bidi w:val="0"/>
              <w:spacing w:lineRule="auto" w:line="240" w:before="0" w:after="0"/>
              <w:jc w:val="both"/>
              <w:rPr>
                <w:rFonts w:ascii="Times New Roman" w:hAnsi="Times New Roman" w:eastAsia="NSimSun" w:cs="Arial"/>
                <w:color w:val="000000"/>
                <w:kern w:val="2"/>
                <w:sz w:val="18"/>
                <w:szCs w:val="18"/>
                <w:lang w:val="pt-BR" w:eastAsia="zh-CN" w:bidi="hi-IN"/>
              </w:rPr>
            </w:pPr>
            <w:r>
              <w:rPr>
                <w:rFonts w:eastAsia="NSimSun" w:cs="Arial" w:ascii="Times New Roman" w:hAnsi="Times New Roman"/>
                <w:color w:val="000000"/>
                <w:kern w:val="2"/>
                <w:sz w:val="18"/>
                <w:szCs w:val="18"/>
                <w:lang w:val="pt-BR" w:eastAsia="zh-CN" w:bidi="hi-IN"/>
              </w:rPr>
              <w:t xml:space="preserve">Conforme destacado por </w:t>
            </w:r>
            <w:r>
              <w:rPr>
                <w:rFonts w:eastAsia="NSimSun" w:cs="Arial" w:ascii="Times New Roman" w:hAnsi="Times New Roman"/>
                <w:i w:val="false"/>
                <w:iCs w:val="false"/>
                <w:color w:val="000000"/>
                <w:kern w:val="2"/>
                <w:sz w:val="18"/>
                <w:szCs w:val="18"/>
                <w:lang w:val="pt-BR" w:eastAsia="zh-CN" w:bidi="hi-IN"/>
              </w:rPr>
              <w:t>Apte, Gonçalves e Yoho</w:t>
            </w:r>
            <w:r>
              <w:rPr>
                <w:rFonts w:eastAsia="NSimSun" w:cs="Arial" w:ascii="Times New Roman" w:hAnsi="Times New Roman"/>
                <w:color w:val="000000"/>
                <w:kern w:val="2"/>
                <w:sz w:val="18"/>
                <w:szCs w:val="18"/>
                <w:lang w:val="pt-BR" w:eastAsia="zh-CN" w:bidi="hi-IN"/>
              </w:rPr>
              <w:t xml:space="preserve"> (2016), a avaliação de necessidades conduzida por militares é altamente valiosa para as operações das organizações humanitárias, em virtude do acesso a ativos e capacidades exclusivas. Os autores observaram também a melhora na avaliação de necessidades na resposta humanitária devido a aprendizados obtidos junto ao meio militar. Assim, embora haja transferência de práticas, a posse desses recursos e competências específicas confere aos militares uma capacidade distintiva, de difícil replicação por outros atores humanitários.</w:t>
            </w:r>
          </w:p>
        </w:tc>
        <w:tc>
          <w:tcPr>
            <w:tcW w:w="1068" w:type="dxa"/>
            <w:tcBorders>
              <w:top w:val="single" w:sz="2" w:space="0" w:color="000000"/>
              <w:start w:val="single" w:sz="2" w:space="0" w:color="000000"/>
              <w:bottom w:val="single" w:sz="2" w:space="0" w:color="000000"/>
              <w:end w:val="single" w:sz="2" w:space="0" w:color="000000"/>
            </w:tcBorders>
            <w:shd w:fill="FFFFFF" w:val="clear"/>
            <w:vAlign w:val="center"/>
          </w:tcPr>
          <w:p>
            <w:pPr>
              <w:pStyle w:val="Contedodatabelauser"/>
              <w:suppressAutoHyphens w:val="true"/>
              <w:bidi w:val="0"/>
              <w:spacing w:lineRule="auto" w:line="240" w:before="0" w:after="0"/>
              <w:jc w:val="center"/>
              <w:rPr>
                <w:rFonts w:ascii="Times New Roman" w:hAnsi="Times New Roman" w:eastAsia="NSimSun" w:cs="Arial"/>
                <w:color w:val="000000"/>
                <w:kern w:val="2"/>
                <w:sz w:val="18"/>
                <w:szCs w:val="18"/>
                <w:lang w:val="pt-BR" w:eastAsia="zh-CN" w:bidi="hi-IN"/>
              </w:rPr>
            </w:pPr>
            <w:r>
              <w:rPr>
                <w:rFonts w:eastAsia="NSimSun" w:cs="Arial" w:ascii="Times New Roman" w:hAnsi="Times New Roman"/>
                <w:color w:val="000000"/>
                <w:kern w:val="2"/>
                <w:sz w:val="18"/>
                <w:szCs w:val="18"/>
                <w:lang w:val="pt-BR" w:eastAsia="zh-CN" w:bidi="hi-IN"/>
              </w:rPr>
              <w:t>Essencial</w:t>
            </w:r>
          </w:p>
        </w:tc>
      </w:tr>
      <w:tr>
        <w:trPr/>
        <w:tc>
          <w:tcPr>
            <w:tcW w:w="1470" w:type="dxa"/>
            <w:tcBorders>
              <w:start w:val="single" w:sz="2" w:space="0" w:color="000000"/>
              <w:bottom w:val="single" w:sz="2" w:space="0" w:color="000000"/>
              <w:end w:val="single" w:sz="2" w:space="0" w:color="000000"/>
            </w:tcBorders>
            <w:shd w:fill="FFFFFF" w:val="clear"/>
            <w:vAlign w:val="center"/>
          </w:tcPr>
          <w:p>
            <w:pPr>
              <w:pStyle w:val="Contedodatabelauser"/>
              <w:suppressAutoHyphens w:val="true"/>
              <w:bidi w:val="0"/>
              <w:spacing w:lineRule="auto" w:line="240" w:before="0" w:after="0"/>
              <w:jc w:val="center"/>
              <w:rPr/>
            </w:pPr>
            <w:r>
              <w:rPr>
                <w:rFonts w:eastAsia="NSimSun" w:cs="Arial" w:ascii="Times New Roman" w:hAnsi="Times New Roman"/>
                <w:color w:val="000000"/>
                <w:kern w:val="2"/>
                <w:sz w:val="18"/>
                <w:szCs w:val="18"/>
                <w:lang w:val="pt-BR" w:eastAsia="zh-CN" w:bidi="hi-IN"/>
              </w:rPr>
              <w:t>Gestão da Cadeia de Suprimentos</w:t>
            </w:r>
          </w:p>
        </w:tc>
        <w:tc>
          <w:tcPr>
            <w:tcW w:w="969" w:type="dxa"/>
            <w:tcBorders>
              <w:start w:val="single" w:sz="2" w:space="0" w:color="000000"/>
              <w:bottom w:val="single" w:sz="2" w:space="0" w:color="000000"/>
              <w:end w:val="single" w:sz="2" w:space="0" w:color="000000"/>
            </w:tcBorders>
            <w:shd w:fill="FFFFFF" w:val="clear"/>
            <w:vAlign w:val="center"/>
          </w:tcPr>
          <w:p>
            <w:pPr>
              <w:pStyle w:val="Contedodatabelauser"/>
              <w:suppressAutoHyphens w:val="true"/>
              <w:bidi w:val="0"/>
              <w:spacing w:lineRule="auto" w:line="240" w:before="0" w:after="0"/>
              <w:jc w:val="center"/>
              <w:rPr/>
            </w:pPr>
            <w:r>
              <w:rPr>
                <w:rFonts w:eastAsia="NSimSun" w:cs="Arial" w:ascii="Times New Roman" w:hAnsi="Times New Roman"/>
                <w:color w:val="000000"/>
                <w:kern w:val="2"/>
                <w:sz w:val="18"/>
                <w:szCs w:val="18"/>
                <w:lang w:val="pt-BR" w:eastAsia="zh-CN" w:bidi="hi-IN"/>
              </w:rPr>
              <w:t>Sim</w:t>
            </w:r>
          </w:p>
        </w:tc>
        <w:tc>
          <w:tcPr>
            <w:tcW w:w="5561" w:type="dxa"/>
            <w:tcBorders>
              <w:top w:val="single" w:sz="2" w:space="0" w:color="000000"/>
              <w:start w:val="single" w:sz="2" w:space="0" w:color="000000"/>
              <w:bottom w:val="single" w:sz="2" w:space="0" w:color="000000"/>
              <w:end w:val="single" w:sz="2" w:space="0" w:color="000000"/>
            </w:tcBorders>
            <w:shd w:fill="FFFFFF" w:val="clear"/>
            <w:vAlign w:val="center"/>
          </w:tcPr>
          <w:p>
            <w:pPr>
              <w:pStyle w:val="Contedodatabelauser"/>
              <w:suppressAutoHyphens w:val="true"/>
              <w:bidi w:val="0"/>
              <w:spacing w:lineRule="auto" w:line="240" w:before="0" w:after="0"/>
              <w:jc w:val="both"/>
              <w:rPr/>
            </w:pPr>
            <w:r>
              <w:rPr>
                <w:rFonts w:eastAsia="NSimSun" w:cs="Arial" w:ascii="Times New Roman" w:hAnsi="Times New Roman"/>
                <w:color w:val="000000"/>
                <w:kern w:val="2"/>
                <w:sz w:val="18"/>
                <w:szCs w:val="18"/>
                <w:lang w:val="pt-BR" w:eastAsia="zh-CN" w:bidi="hi-IN"/>
              </w:rPr>
              <w:t xml:space="preserve">Embora o termo Gestão da Cadeia de Suprimentos seja amplamente conhecido também no âmbito civil, </w:t>
            </w:r>
            <w:r>
              <w:rPr>
                <w:rFonts w:eastAsia="NSimSun" w:cs="Arial" w:ascii="Times New Roman" w:hAnsi="Times New Roman"/>
                <w:i w:val="false"/>
                <w:iCs w:val="false"/>
                <w:color w:val="000000"/>
                <w:kern w:val="2"/>
                <w:sz w:val="18"/>
                <w:szCs w:val="18"/>
                <w:lang w:val="pt-BR" w:eastAsia="zh-CN" w:bidi="hi-IN"/>
              </w:rPr>
              <w:t>Apte, Gonçalves e Yoho</w:t>
            </w:r>
            <w:r>
              <w:rPr>
                <w:rFonts w:eastAsia="NSimSun" w:cs="Arial" w:ascii="Times New Roman" w:hAnsi="Times New Roman"/>
                <w:color w:val="000000"/>
                <w:kern w:val="2"/>
                <w:sz w:val="18"/>
                <w:szCs w:val="18"/>
                <w:lang w:val="pt-BR" w:eastAsia="zh-CN" w:bidi="hi-IN"/>
              </w:rPr>
              <w:t xml:space="preserve"> (2016) destacam que, em casos de contingência, como desastres, os militares demonstram essa competência de forma essencial, dada a dificuldade enfrentada por organizações humanitárias em implementar métodos tradicionais de gerenciamento de suprimentos.</w:t>
            </w:r>
          </w:p>
        </w:tc>
        <w:tc>
          <w:tcPr>
            <w:tcW w:w="1068" w:type="dxa"/>
            <w:tcBorders>
              <w:start w:val="single" w:sz="2" w:space="0" w:color="000000"/>
              <w:bottom w:val="single" w:sz="2" w:space="0" w:color="000000"/>
              <w:end w:val="single" w:sz="2" w:space="0" w:color="000000"/>
            </w:tcBorders>
            <w:shd w:fill="FFFFFF" w:val="clear"/>
            <w:vAlign w:val="center"/>
          </w:tcPr>
          <w:p>
            <w:pPr>
              <w:pStyle w:val="Contedodatabelauser"/>
              <w:suppressAutoHyphens w:val="true"/>
              <w:bidi w:val="0"/>
              <w:spacing w:lineRule="auto" w:line="240" w:before="0" w:after="0"/>
              <w:jc w:val="center"/>
              <w:rPr>
                <w:rFonts w:ascii="Times New Roman" w:hAnsi="Times New Roman" w:eastAsia="NSimSun" w:cs="Arial"/>
                <w:color w:val="000000"/>
                <w:kern w:val="2"/>
                <w:sz w:val="18"/>
                <w:szCs w:val="18"/>
                <w:lang w:val="pt-BR" w:eastAsia="zh-CN" w:bidi="hi-IN"/>
              </w:rPr>
            </w:pPr>
            <w:r>
              <w:rPr>
                <w:rFonts w:eastAsia="NSimSun" w:cs="Arial" w:ascii="Times New Roman" w:hAnsi="Times New Roman"/>
                <w:color w:val="000000"/>
                <w:kern w:val="2"/>
                <w:sz w:val="18"/>
                <w:szCs w:val="18"/>
                <w:lang w:val="pt-BR" w:eastAsia="zh-CN" w:bidi="hi-IN"/>
              </w:rPr>
              <w:t>Essencial</w:t>
            </w:r>
          </w:p>
        </w:tc>
      </w:tr>
      <w:tr>
        <w:trPr/>
        <w:tc>
          <w:tcPr>
            <w:tcW w:w="1470" w:type="dxa"/>
            <w:tcBorders>
              <w:start w:val="single" w:sz="2" w:space="0" w:color="000000"/>
              <w:bottom w:val="single" w:sz="2" w:space="0" w:color="000000"/>
              <w:end w:val="single" w:sz="2" w:space="0" w:color="000000"/>
            </w:tcBorders>
            <w:shd w:fill="FFFFFF" w:val="clear"/>
            <w:vAlign w:val="center"/>
          </w:tcPr>
          <w:p>
            <w:pPr>
              <w:pStyle w:val="Contedodatabelauser"/>
              <w:suppressAutoHyphens w:val="true"/>
              <w:bidi w:val="0"/>
              <w:spacing w:lineRule="auto" w:line="240" w:before="0" w:after="0"/>
              <w:jc w:val="center"/>
              <w:rPr/>
            </w:pPr>
            <w:r>
              <w:rPr>
                <w:rFonts w:eastAsia="NSimSun" w:cs="Arial" w:ascii="Times New Roman" w:hAnsi="Times New Roman"/>
                <w:color w:val="000000"/>
                <w:kern w:val="2"/>
                <w:sz w:val="18"/>
                <w:szCs w:val="18"/>
                <w:lang w:val="pt-BR" w:eastAsia="zh-CN" w:bidi="hi-IN"/>
              </w:rPr>
              <w:t>Mobilização e Distribuição</w:t>
            </w:r>
          </w:p>
        </w:tc>
        <w:tc>
          <w:tcPr>
            <w:tcW w:w="969" w:type="dxa"/>
            <w:tcBorders>
              <w:start w:val="single" w:sz="2" w:space="0" w:color="000000"/>
              <w:bottom w:val="single" w:sz="2" w:space="0" w:color="000000"/>
              <w:end w:val="single" w:sz="2" w:space="0" w:color="000000"/>
            </w:tcBorders>
            <w:shd w:fill="FFFFFF" w:val="clear"/>
            <w:vAlign w:val="center"/>
          </w:tcPr>
          <w:p>
            <w:pPr>
              <w:pStyle w:val="Contedodatabelauser"/>
              <w:suppressAutoHyphens w:val="true"/>
              <w:bidi w:val="0"/>
              <w:spacing w:lineRule="auto" w:line="240" w:before="0" w:after="0"/>
              <w:jc w:val="center"/>
              <w:rPr/>
            </w:pPr>
            <w:r>
              <w:rPr>
                <w:rFonts w:eastAsia="NSimSun" w:cs="Arial" w:ascii="Times New Roman" w:hAnsi="Times New Roman"/>
                <w:color w:val="000000"/>
                <w:kern w:val="2"/>
                <w:sz w:val="18"/>
                <w:szCs w:val="18"/>
                <w:lang w:val="pt-BR" w:eastAsia="zh-CN" w:bidi="hi-IN"/>
              </w:rPr>
              <w:t>Sim</w:t>
            </w:r>
          </w:p>
        </w:tc>
        <w:tc>
          <w:tcPr>
            <w:tcW w:w="5561" w:type="dxa"/>
            <w:tcBorders>
              <w:top w:val="single" w:sz="2" w:space="0" w:color="000000"/>
              <w:start w:val="single" w:sz="2" w:space="0" w:color="000000"/>
              <w:bottom w:val="single" w:sz="2" w:space="0" w:color="000000"/>
              <w:end w:val="single" w:sz="2" w:space="0" w:color="000000"/>
            </w:tcBorders>
            <w:shd w:fill="FFFFFF" w:val="clear"/>
            <w:vAlign w:val="center"/>
          </w:tcPr>
          <w:p>
            <w:pPr>
              <w:pStyle w:val="Contedodatabelauser"/>
              <w:suppressAutoHyphens w:val="true"/>
              <w:bidi w:val="0"/>
              <w:spacing w:lineRule="auto" w:line="240" w:before="0" w:after="0"/>
              <w:jc w:val="both"/>
              <w:rPr/>
            </w:pPr>
            <w:r>
              <w:rPr>
                <w:rFonts w:eastAsia="NSimSun" w:cs="Arial" w:ascii="Times New Roman" w:hAnsi="Times New Roman"/>
                <w:color w:val="000000"/>
                <w:kern w:val="2"/>
                <w:sz w:val="18"/>
                <w:szCs w:val="18"/>
                <w:lang w:val="pt-BR" w:eastAsia="zh-CN" w:bidi="hi-IN"/>
              </w:rPr>
              <w:t>A capacidade única de militares em realizar o transporte e a mobilização de suprimentos e pessoas conforme necessário, em casos de desastres (APTE; GONÇALVES; YOHO, 2016). A existência destas capacidades se deve à posse de ativos exclusivos, permitindo rápida mobilização. Além disso, a rápida mobilização dos militares dos Estados Unidos no terremoto do Haiti (</w:t>
            </w:r>
            <w:r>
              <w:rPr>
                <w:rFonts w:eastAsia="NSimSun" w:cs="Arial" w:ascii="Times New Roman" w:hAnsi="Times New Roman"/>
                <w:i/>
                <w:iCs/>
                <w:color w:val="000000"/>
                <w:kern w:val="2"/>
                <w:sz w:val="18"/>
                <w:szCs w:val="18"/>
                <w:lang w:val="pt-BR" w:eastAsia="zh-CN" w:bidi="hi-IN"/>
              </w:rPr>
              <w:t>ENCYCLOPAEDIA BRITANNICA</w:t>
            </w:r>
            <w:r>
              <w:rPr>
                <w:rFonts w:eastAsia="NSimSun" w:cs="Arial" w:ascii="Times New Roman" w:hAnsi="Times New Roman"/>
                <w:color w:val="000000"/>
                <w:kern w:val="2"/>
                <w:sz w:val="18"/>
                <w:szCs w:val="18"/>
                <w:lang w:val="pt-BR" w:eastAsia="zh-CN" w:bidi="hi-IN"/>
              </w:rPr>
              <w:t>, 2010) forneceu apoio considerável nesta fase inicial, corroborando com a ideia de que organizações militares geralmente são as primeiras organizações oficiais a chegar à área afetada após um desastre (APTE; GONÇALVES; YOHO, 2016).</w:t>
            </w:r>
          </w:p>
        </w:tc>
        <w:tc>
          <w:tcPr>
            <w:tcW w:w="1068" w:type="dxa"/>
            <w:tcBorders>
              <w:start w:val="single" w:sz="2" w:space="0" w:color="000000"/>
              <w:bottom w:val="single" w:sz="2" w:space="0" w:color="000000"/>
              <w:end w:val="single" w:sz="2" w:space="0" w:color="000000"/>
            </w:tcBorders>
            <w:shd w:fill="FFFFFF" w:val="clear"/>
            <w:vAlign w:val="center"/>
          </w:tcPr>
          <w:p>
            <w:pPr>
              <w:pStyle w:val="Contedodatabelauser"/>
              <w:suppressAutoHyphens w:val="true"/>
              <w:bidi w:val="0"/>
              <w:spacing w:lineRule="auto" w:line="240" w:before="0" w:after="0"/>
              <w:jc w:val="center"/>
              <w:rPr>
                <w:rFonts w:ascii="Times New Roman" w:hAnsi="Times New Roman" w:eastAsia="NSimSun" w:cs="Arial"/>
                <w:color w:val="000000"/>
                <w:kern w:val="2"/>
                <w:sz w:val="18"/>
                <w:szCs w:val="18"/>
                <w:lang w:val="pt-BR" w:eastAsia="zh-CN" w:bidi="hi-IN"/>
              </w:rPr>
            </w:pPr>
            <w:r>
              <w:rPr>
                <w:rFonts w:eastAsia="NSimSun" w:cs="Arial" w:ascii="Times New Roman" w:hAnsi="Times New Roman"/>
                <w:color w:val="000000"/>
                <w:kern w:val="2"/>
                <w:sz w:val="18"/>
                <w:szCs w:val="18"/>
                <w:lang w:val="pt-BR" w:eastAsia="zh-CN" w:bidi="hi-IN"/>
              </w:rPr>
              <w:t>Essencial</w:t>
            </w:r>
          </w:p>
        </w:tc>
      </w:tr>
      <w:tr>
        <w:trPr>
          <w:trHeight w:val="279" w:hRule="atLeast"/>
        </w:trPr>
        <w:tc>
          <w:tcPr>
            <w:tcW w:w="1470" w:type="dxa"/>
            <w:tcBorders>
              <w:start w:val="single" w:sz="2" w:space="0" w:color="000000"/>
              <w:bottom w:val="single" w:sz="2" w:space="0" w:color="000000"/>
              <w:end w:val="single" w:sz="2" w:space="0" w:color="000000"/>
            </w:tcBorders>
            <w:shd w:fill="FFFFFF" w:val="clear"/>
            <w:vAlign w:val="center"/>
          </w:tcPr>
          <w:p>
            <w:pPr>
              <w:pStyle w:val="Contedodatabelauser"/>
              <w:suppressAutoHyphens w:val="true"/>
              <w:bidi w:val="0"/>
              <w:spacing w:lineRule="auto" w:line="240" w:before="0" w:after="0"/>
              <w:jc w:val="center"/>
              <w:rPr/>
            </w:pPr>
            <w:r>
              <w:rPr>
                <w:rFonts w:eastAsia="NSimSun" w:cs="Arial" w:ascii="Times New Roman" w:hAnsi="Times New Roman"/>
                <w:color w:val="000000"/>
                <w:kern w:val="2"/>
                <w:sz w:val="18"/>
                <w:szCs w:val="18"/>
                <w:lang w:val="pt-BR" w:eastAsia="zh-CN" w:bidi="hi-IN"/>
              </w:rPr>
              <w:t>Apoio de Serviços de Saúde</w:t>
            </w:r>
          </w:p>
        </w:tc>
        <w:tc>
          <w:tcPr>
            <w:tcW w:w="969" w:type="dxa"/>
            <w:tcBorders>
              <w:start w:val="single" w:sz="2" w:space="0" w:color="000000"/>
              <w:bottom w:val="single" w:sz="2" w:space="0" w:color="000000"/>
              <w:end w:val="single" w:sz="2" w:space="0" w:color="000000"/>
            </w:tcBorders>
            <w:shd w:fill="FFFFFF" w:val="clear"/>
            <w:vAlign w:val="center"/>
          </w:tcPr>
          <w:p>
            <w:pPr>
              <w:pStyle w:val="Contedodatabelauser"/>
              <w:suppressAutoHyphens w:val="true"/>
              <w:bidi w:val="0"/>
              <w:spacing w:lineRule="auto" w:line="240" w:before="0" w:after="0"/>
              <w:jc w:val="center"/>
              <w:rPr/>
            </w:pPr>
            <w:r>
              <w:rPr>
                <w:rFonts w:eastAsia="NSimSun" w:cs="Arial" w:ascii="Times New Roman" w:hAnsi="Times New Roman"/>
                <w:color w:val="000000"/>
                <w:kern w:val="2"/>
                <w:sz w:val="18"/>
                <w:szCs w:val="18"/>
                <w:lang w:val="pt-BR" w:eastAsia="zh-CN" w:bidi="hi-IN"/>
              </w:rPr>
              <w:t>Não</w:t>
            </w:r>
          </w:p>
        </w:tc>
        <w:tc>
          <w:tcPr>
            <w:tcW w:w="5561" w:type="dxa"/>
            <w:tcBorders>
              <w:start w:val="single" w:sz="2" w:space="0" w:color="000000"/>
              <w:bottom w:val="single" w:sz="2" w:space="0" w:color="000000"/>
              <w:end w:val="single" w:sz="2" w:space="0" w:color="000000"/>
            </w:tcBorders>
            <w:shd w:fill="FFFFFF" w:val="clear"/>
            <w:vAlign w:val="center"/>
          </w:tcPr>
          <w:p>
            <w:pPr>
              <w:pStyle w:val="Contedodatabelauser"/>
              <w:suppressAutoHyphens w:val="true"/>
              <w:bidi w:val="0"/>
              <w:spacing w:lineRule="auto" w:line="240" w:before="0" w:after="0"/>
              <w:jc w:val="both"/>
              <w:rPr/>
            </w:pPr>
            <w:r>
              <w:rPr>
                <w:rFonts w:eastAsia="NSimSun" w:cs="Arial" w:ascii="Times New Roman" w:hAnsi="Times New Roman"/>
                <w:color w:val="000000"/>
                <w:kern w:val="2"/>
                <w:sz w:val="18"/>
                <w:szCs w:val="18"/>
                <w:lang w:val="pt-BR" w:eastAsia="zh-CN" w:bidi="hi-IN"/>
              </w:rPr>
              <w:t>A OMS (2024) enfatiza a importância da presença de profissionais capacitados, incluindo membros das próprias comunidades afetadas, para garantir uma resposta eficaz no âmbito da saúde durante respostas a desastres naturais.</w:t>
            </w:r>
          </w:p>
        </w:tc>
        <w:tc>
          <w:tcPr>
            <w:tcW w:w="1068" w:type="dxa"/>
            <w:tcBorders>
              <w:start w:val="single" w:sz="2" w:space="0" w:color="000000"/>
              <w:bottom w:val="single" w:sz="2" w:space="0" w:color="000000"/>
              <w:end w:val="single" w:sz="2" w:space="0" w:color="000000"/>
            </w:tcBorders>
            <w:shd w:fill="FFFFFF" w:val="clear"/>
            <w:vAlign w:val="center"/>
          </w:tcPr>
          <w:p>
            <w:pPr>
              <w:pStyle w:val="Contedodatabelauser"/>
              <w:suppressAutoHyphens w:val="true"/>
              <w:bidi w:val="0"/>
              <w:spacing w:lineRule="auto" w:line="240" w:before="0" w:after="0"/>
              <w:jc w:val="center"/>
              <w:rPr>
                <w:rFonts w:ascii="Times New Roman" w:hAnsi="Times New Roman" w:eastAsia="NSimSun" w:cs="Arial"/>
                <w:color w:val="000000"/>
                <w:kern w:val="2"/>
                <w:sz w:val="18"/>
                <w:szCs w:val="18"/>
                <w:lang w:val="pt-BR" w:eastAsia="zh-CN" w:bidi="hi-IN"/>
              </w:rPr>
            </w:pPr>
            <w:r>
              <w:rPr>
                <w:rFonts w:eastAsia="NSimSun" w:cs="Arial" w:ascii="Times New Roman" w:hAnsi="Times New Roman"/>
                <w:color w:val="000000"/>
                <w:kern w:val="2"/>
                <w:sz w:val="18"/>
                <w:szCs w:val="18"/>
                <w:lang w:val="pt-BR" w:eastAsia="zh-CN" w:bidi="hi-IN"/>
              </w:rPr>
              <w:t>Relevante</w:t>
            </w:r>
          </w:p>
        </w:tc>
      </w:tr>
    </w:tbl>
    <w:p>
      <w:pPr>
        <w:pStyle w:val="MdParagraph"/>
        <w:spacing w:lineRule="auto" w:line="240" w:before="0" w:after="0"/>
        <w:jc w:val="both"/>
        <w:rPr/>
      </w:pPr>
      <w:r>
        <w:rPr>
          <w:rStyle w:val="MdEm"/>
          <w:rFonts w:ascii="Times New Roman" w:hAnsi="Times New Roman"/>
          <w:i w:val="false"/>
          <w:iCs w:val="false"/>
          <w:color w:val="000000"/>
          <w:sz w:val="18"/>
          <w:szCs w:val="18"/>
        </w:rPr>
        <w:t>Fonte: Elaborado pelo autor (2025), com base em Apte, Gonçalves e Yoho (2016) e CHCF (2017).</w:t>
      </w:r>
      <w:r>
        <w:rPr>
          <w:rStyle w:val="MdEm"/>
          <w:rFonts w:ascii="Times New Roman" w:hAnsi="Times New Roman"/>
          <w:i w:val="false"/>
          <w:iCs w:val="false"/>
          <w:color w:val="000000"/>
          <w:sz w:val="24"/>
          <w:szCs w:val="24"/>
        </w:rPr>
        <w:t xml:space="preserve"> </w:t>
      </w:r>
    </w:p>
    <w:p>
      <w:pPr>
        <w:pStyle w:val="MdParagraph"/>
        <w:spacing w:lineRule="auto" w:line="240" w:before="0" w:after="0"/>
        <w:jc w:val="both"/>
        <w:rPr>
          <w:rStyle w:val="MdEm"/>
          <w:rFonts w:ascii="Times New Roman" w:hAnsi="Times New Roman"/>
          <w:i w:val="false"/>
          <w:i w:val="false"/>
          <w:iCs w:val="false"/>
          <w:color w:val="000000"/>
          <w:sz w:val="24"/>
          <w:szCs w:val="24"/>
        </w:rPr>
      </w:pPr>
      <w:r>
        <w:rPr>
          <w:rFonts w:ascii="Times New Roman" w:hAnsi="Times New Roman"/>
          <w:b w:val="false"/>
          <w:bCs w:val="false"/>
        </w:rPr>
      </w:r>
    </w:p>
    <w:p>
      <w:pPr>
        <w:pStyle w:val="Normal"/>
        <w:widowControl/>
        <w:suppressAutoHyphens w:val="true"/>
        <w:bidi w:val="0"/>
        <w:spacing w:lineRule="auto" w:line="240"/>
        <w:jc w:val="both"/>
        <w:rPr>
          <w:rFonts w:ascii="Times New Roman" w:hAnsi="Times New Roman"/>
          <w:b w:val="false"/>
          <w:bCs w:val="false"/>
        </w:rPr>
      </w:pPr>
      <w:r>
        <w:rPr>
          <w:rStyle w:val="Strong"/>
          <w:rFonts w:ascii="Times New Roman" w:hAnsi="Times New Roman"/>
          <w:b/>
          <w:bCs/>
          <w:color w:val="000000"/>
          <w:sz w:val="24"/>
          <w:szCs w:val="24"/>
        </w:rPr>
        <w:t>4.9 Constatações da análise</w:t>
      </w:r>
    </w:p>
    <w:p>
      <w:pPr>
        <w:pStyle w:val="Normal"/>
        <w:tabs>
          <w:tab w:val="clear" w:pos="709"/>
          <w:tab w:val="left" w:pos="700" w:leader="none"/>
        </w:tabs>
        <w:suppressAutoHyphens w:val="true"/>
        <w:spacing w:lineRule="auto" w:line="240"/>
        <w:ind w:firstLine="709"/>
        <w:jc w:val="both"/>
        <w:rPr>
          <w:rFonts w:ascii="Times New Roman" w:hAnsi="Times New Roman"/>
          <w:b w:val="false"/>
          <w:bCs w:val="false"/>
        </w:rPr>
      </w:pPr>
      <w:r>
        <w:rPr>
          <w:rFonts w:ascii="Times New Roman" w:hAnsi="Times New Roman"/>
          <w:b w:val="false"/>
          <w:bCs w:val="false"/>
        </w:rPr>
        <w:t>As competências apresentadas foram analisadas com base em dimensões específicas de suas respectivas descrições, considerando sua relevância e aplicabilidade ao contexto do SAbM. Essa abordagem reconhece, conforme apontado por Jarvis, Mackenzie e Podsakoff (2003), que determinados construtos podem ser compreendidos a partir de seus fatores constituintes, possibilitando análises mais precisas de aspectos particulares sem comprometer sua coerência conceitual.</w:t>
        <w:tab/>
      </w:r>
    </w:p>
    <w:p>
      <w:pPr>
        <w:pStyle w:val="Normal"/>
        <w:tabs>
          <w:tab w:val="clear" w:pos="709"/>
          <w:tab w:val="left" w:pos="700" w:leader="none"/>
        </w:tabs>
        <w:suppressAutoHyphens w:val="true"/>
        <w:spacing w:lineRule="auto" w:line="240"/>
        <w:ind w:firstLine="709"/>
        <w:jc w:val="both"/>
        <w:rPr/>
      </w:pPr>
      <w:r>
        <w:rPr>
          <w:rStyle w:val="Strong"/>
          <w:rFonts w:ascii="Times New Roman" w:hAnsi="Times New Roman"/>
          <w:b w:val="false"/>
          <w:bCs w:val="false"/>
        </w:rPr>
        <w:t xml:space="preserve">A análise conjunta dos dados teóricos e empíricos permitiu identificar quais competências podem ser consideradas essenciais ao SAbM no contexto da logística humanitária. Destacam-se, nesse grupo, as competências de tomada de decisão, julgamento crítico, gestão da informação e do conhecimento, avaliação de necessidades, gestão da cadeia de suprimentos e mobilização e distribuição. Essas competências foram classificadas como essenciais por se apoiarem em capacidades organizacionais e técnicas consolidadas na estrutura militar, representando atributos de difícil replicação por organizações civis, conforme o referencial teórico de Gupta (2013). </w:t>
      </w:r>
    </w:p>
    <w:p>
      <w:pPr>
        <w:pStyle w:val="Normal"/>
        <w:tabs>
          <w:tab w:val="clear" w:pos="709"/>
          <w:tab w:val="left" w:pos="700" w:leader="none"/>
        </w:tabs>
        <w:suppressAutoHyphens w:val="true"/>
        <w:spacing w:lineRule="auto" w:line="240"/>
        <w:ind w:firstLine="709"/>
        <w:jc w:val="both"/>
        <w:rPr/>
      </w:pPr>
      <w:r>
        <w:rPr>
          <w:rStyle w:val="Strong"/>
          <w:rFonts w:ascii="Times New Roman" w:hAnsi="Times New Roman"/>
          <w:b w:val="false"/>
          <w:bCs w:val="false"/>
        </w:rPr>
        <w:t>Verificou-se também que algumas competências frequentemente mencionadas na literatura humanitária, embora relevantes, não representam, no âmbito do SAbM, tanto por sua aplicabilidade parcial quanto por se tratarem de capacidades observáveis em outros segmentos. Essa constatação denota possíveis oportunidades de integração com outros órgãos, viabilizando respostas mais efetivas.</w:t>
      </w:r>
    </w:p>
    <w:p>
      <w:pPr>
        <w:pStyle w:val="Normal"/>
        <w:tabs>
          <w:tab w:val="clear" w:pos="709"/>
          <w:tab w:val="left" w:pos="700" w:leader="none"/>
        </w:tabs>
        <w:spacing w:lineRule="auto" w:line="240"/>
        <w:ind w:firstLine="709"/>
        <w:jc w:val="both"/>
        <w:rPr>
          <w:rFonts w:ascii="Times New Roman" w:hAnsi="Times New Roman"/>
          <w:color w:val="000000"/>
        </w:rPr>
      </w:pPr>
      <w:r>
        <w:rPr>
          <w:rFonts w:ascii="Times New Roman" w:hAnsi="Times New Roman"/>
          <w:color w:val="000000"/>
        </w:rPr>
      </w:r>
    </w:p>
    <w:p>
      <w:pPr>
        <w:pStyle w:val="Heading3"/>
        <w:spacing w:lineRule="auto" w:line="240" w:before="0" w:after="0"/>
        <w:jc w:val="both"/>
        <w:rPr>
          <w:rFonts w:ascii="Times New Roman" w:hAnsi="Times New Roman"/>
          <w:color w:val="000000"/>
        </w:rPr>
      </w:pPr>
      <w:r>
        <w:rPr>
          <w:rFonts w:ascii="Times New Roman" w:hAnsi="Times New Roman"/>
          <w:b/>
          <w:bCs/>
          <w:color w:val="000000"/>
          <w:sz w:val="24"/>
          <w:szCs w:val="24"/>
        </w:rPr>
        <w:t>5. CONSIDERAÇÕES FINAIS</w:t>
      </w:r>
    </w:p>
    <w:p>
      <w:pPr>
        <w:pStyle w:val="BodyText"/>
        <w:widowControl/>
        <w:tabs>
          <w:tab w:val="clear" w:pos="709"/>
          <w:tab w:val="left" w:pos="717" w:leader="none"/>
        </w:tabs>
        <w:suppressAutoHyphens w:val="true"/>
        <w:bidi w:val="0"/>
        <w:spacing w:lineRule="auto" w:line="240" w:before="0" w:after="0"/>
        <w:ind w:firstLine="709"/>
        <w:jc w:val="both"/>
        <w:rPr>
          <w:rFonts w:ascii="Times New Roman" w:hAnsi="Times New Roman"/>
          <w:b w:val="false"/>
          <w:bCs w:val="false"/>
        </w:rPr>
      </w:pPr>
      <w:r>
        <w:rPr>
          <w:rFonts w:ascii="Times New Roman" w:hAnsi="Times New Roman"/>
          <w:b w:val="false"/>
          <w:bCs w:val="false"/>
          <w:color w:val="000000"/>
        </w:rPr>
        <w:tab/>
      </w:r>
      <w:r>
        <w:rPr>
          <w:rStyle w:val="Strong"/>
          <w:rFonts w:eastAsia="NSimSun" w:cs="Arial" w:ascii="Times New Roman" w:hAnsi="Times New Roman"/>
          <w:b w:val="false"/>
          <w:bCs w:val="false"/>
          <w:color w:val="000000"/>
          <w:kern w:val="2"/>
          <w:sz w:val="24"/>
          <w:szCs w:val="24"/>
          <w:lang w:val="pt-BR" w:eastAsia="zh-CN" w:bidi="hi-IN"/>
        </w:rPr>
        <w:t xml:space="preserve">O presente estudo alcançou seu objetivo geral de averiguar as competências essenciais ao SAbM na realização de apoio em operações de logística humanitária, bem como os objetivos específicos propostos: identificar o escopo de atuação do SAbM em operações humanitárias; reconhecer e analisar as principais competências observadas em operações de logística humanitária em âmbito internacional; analisar as percepções de militares do SAbM com experiência em operações de apoio humanitário acerca das competências identificadas; e avaliar essas competências com base nos critérios de essencialidade propostos por Gupta (2013), determinando aquelas consideradas essenciais ao SAbM. </w:t>
      </w:r>
    </w:p>
    <w:p>
      <w:pPr>
        <w:pStyle w:val="BodyText"/>
        <w:widowControl/>
        <w:tabs>
          <w:tab w:val="clear" w:pos="709"/>
          <w:tab w:val="left" w:pos="717" w:leader="none"/>
        </w:tabs>
        <w:suppressAutoHyphens w:val="true"/>
        <w:bidi w:val="0"/>
        <w:spacing w:lineRule="auto" w:line="240" w:before="0" w:after="0"/>
        <w:ind w:firstLine="709"/>
        <w:jc w:val="both"/>
        <w:rPr/>
      </w:pPr>
      <w:r>
        <w:rPr>
          <w:rStyle w:val="Strong"/>
          <w:rFonts w:eastAsia="NSimSun" w:cs="Arial" w:ascii="Times New Roman" w:hAnsi="Times New Roman"/>
          <w:b w:val="false"/>
          <w:bCs w:val="false"/>
          <w:color w:val="000000"/>
          <w:kern w:val="2"/>
          <w:sz w:val="24"/>
          <w:szCs w:val="24"/>
          <w:lang w:val="pt-BR" w:eastAsia="zh-CN" w:bidi="hi-IN"/>
        </w:rPr>
        <w:tab/>
        <w:t xml:space="preserve">Reconhecem-se, contudo, as limitações deste estudo. A principal refere-se ao tamanho reduzido da amostra, composta por apenas dez respondentes, o que restringe a generalização dos resultados, ainda que permita uma análise sobre a tendência das percepções dos participantes. Pesquisas futuras poderão ampliar o número de participantes e empregar diferentes abordagens de avaliação, de modo a enriquecer a compreensão sobre as competências do SAbM em contextos humanitários. </w:t>
      </w:r>
    </w:p>
    <w:p>
      <w:pPr>
        <w:pStyle w:val="BodyText"/>
        <w:widowControl/>
        <w:tabs>
          <w:tab w:val="clear" w:pos="709"/>
          <w:tab w:val="left" w:pos="717" w:leader="none"/>
        </w:tabs>
        <w:suppressAutoHyphens w:val="true"/>
        <w:bidi w:val="0"/>
        <w:spacing w:lineRule="auto" w:line="240" w:before="0" w:after="0"/>
        <w:ind w:firstLine="709"/>
        <w:jc w:val="both"/>
        <w:rPr>
          <w:rFonts w:ascii="Times New Roman" w:hAnsi="Times New Roman"/>
          <w:b w:val="false"/>
          <w:bCs w:val="false"/>
          <w:color w:val="000000"/>
        </w:rPr>
      </w:pPr>
      <w:r>
        <w:rPr>
          <w:rFonts w:ascii="Times New Roman" w:hAnsi="Times New Roman"/>
          <w:b w:val="false"/>
          <w:bCs w:val="false"/>
          <w:color w:val="000000"/>
        </w:rPr>
        <w:t xml:space="preserve">Em razão das restrições de tempo e escopo, determinados aspectos comportamentais e habilidades complementares não foram abordados, mas representam oportunidades para investigações futuras, contribuindo para o aperfeiçoamento contínuo da atuação logística humanitária da Marinha. </w:t>
      </w:r>
    </w:p>
    <w:p>
      <w:pPr>
        <w:pStyle w:val="BodyText"/>
        <w:tabs>
          <w:tab w:val="clear" w:pos="709"/>
          <w:tab w:val="left" w:pos="717" w:leader="none"/>
        </w:tabs>
        <w:spacing w:lineRule="auto" w:line="240" w:before="0" w:after="0"/>
        <w:ind w:firstLine="709"/>
        <w:jc w:val="both"/>
        <w:rPr>
          <w:rFonts w:ascii="Times New Roman" w:hAnsi="Times New Roman"/>
          <w:b w:val="false"/>
          <w:bCs w:val="false"/>
          <w:color w:val="000000"/>
        </w:rPr>
      </w:pPr>
      <w:r>
        <w:rPr>
          <w:rFonts w:ascii="Times New Roman" w:hAnsi="Times New Roman"/>
          <w:b w:val="false"/>
          <w:bCs w:val="false"/>
          <w:color w:val="000000"/>
        </w:rPr>
        <w:t xml:space="preserve">Os achados desta pesquisa oferecem subsídios relevantes para a gestão do conhecimento na Força, orientando o aprimoramento das capacidades já existentes e a coordenação com organizações civis e humanitárias, o que fortalece a contribuição do SAbM em operações conjuntas de apoio humanitário. </w:t>
      </w:r>
    </w:p>
    <w:p>
      <w:pPr>
        <w:pStyle w:val="BodyText"/>
        <w:tabs>
          <w:tab w:val="clear" w:pos="709"/>
          <w:tab w:val="left" w:pos="717" w:leader="none"/>
        </w:tabs>
        <w:spacing w:lineRule="auto" w:line="240" w:before="0" w:after="0"/>
        <w:ind w:firstLine="709"/>
        <w:jc w:val="both"/>
        <w:rPr/>
      </w:pPr>
      <w:r>
        <w:rPr>
          <w:rFonts w:ascii="Times New Roman" w:hAnsi="Times New Roman"/>
          <w:b w:val="false"/>
          <w:bCs w:val="false"/>
          <w:color w:val="000000"/>
          <w:sz w:val="24"/>
          <w:szCs w:val="24"/>
        </w:rPr>
        <w:t xml:space="preserve">Como sugestões para futuras pesquisas, recomenda-se: </w:t>
      </w:r>
      <w:r>
        <w:rPr>
          <w:rStyle w:val="Strong"/>
          <w:rFonts w:ascii="Times New Roman" w:hAnsi="Times New Roman"/>
          <w:b w:val="false"/>
          <w:bCs w:val="false"/>
          <w:color w:val="000000"/>
          <w:sz w:val="24"/>
          <w:szCs w:val="24"/>
        </w:rPr>
        <w:t>(i) o aprofundamento da análise sobre as interações entre o SAbM e outros órgãos da Marinha nas operações de apoio humanitário, a fim de identificar sinergias e lacunas na coordenação logística; e (ii) a replicação do modelo de análise empregado neste estudo em outros setores logísticos da Marinha do Brasil, como os de saúde, transporte e suprimentos estratégicos, de modo a possibilitar uma visão mais abrangente da contribuição institucional para a logística humanitária.</w:t>
      </w:r>
    </w:p>
    <w:p>
      <w:pPr>
        <w:pStyle w:val="BodyText"/>
        <w:tabs>
          <w:tab w:val="clear" w:pos="709"/>
          <w:tab w:val="left" w:pos="717" w:leader="none"/>
        </w:tabs>
        <w:spacing w:lineRule="auto" w:line="240" w:before="0" w:after="0"/>
        <w:ind w:hanging="0" w:start="0"/>
        <w:jc w:val="both"/>
        <w:rPr>
          <w:rFonts w:ascii="Times New Roman" w:hAnsi="Times New Roman"/>
          <w:b w:val="false"/>
          <w:bCs w:val="false"/>
          <w:color w:val="000000"/>
        </w:rPr>
      </w:pPr>
      <w:r>
        <w:rPr>
          <w:rFonts w:ascii="Times New Roman" w:hAnsi="Times New Roman"/>
          <w:b w:val="false"/>
          <w:bCs w:val="false"/>
          <w:color w:val="000000"/>
        </w:rPr>
      </w:r>
    </w:p>
    <w:p>
      <w:pPr>
        <w:pStyle w:val="Normal"/>
        <w:jc w:val="center"/>
        <w:rPr/>
      </w:pPr>
      <w:r>
        <w:rPr>
          <w:b/>
          <w:sz w:val="24"/>
          <w:szCs w:val="24"/>
        </w:rPr>
        <w:t>NOTAS</w:t>
      </w:r>
    </w:p>
    <w:p>
      <w:pPr>
        <w:pStyle w:val="Normal"/>
        <w:jc w:val="both"/>
        <w:rPr>
          <w:b/>
          <w:sz w:val="24"/>
          <w:szCs w:val="24"/>
        </w:rPr>
      </w:pPr>
      <w:r>
        <w:rPr>
          <w:b/>
          <w:sz w:val="24"/>
          <w:szCs w:val="24"/>
        </w:rPr>
      </w:r>
    </w:p>
    <w:p>
      <w:pPr>
        <w:pStyle w:val="Normal"/>
        <w:jc w:val="both"/>
        <w:rPr/>
      </w:pPr>
      <w:r>
        <w:rPr>
          <w:rFonts w:eastAsia="NSimSun" w:cs="Arial"/>
          <w:color w:val="auto"/>
          <w:kern w:val="2"/>
          <w:sz w:val="18"/>
          <w:szCs w:val="18"/>
          <w:vertAlign w:val="superscript"/>
          <w:lang w:val="pt-BR" w:eastAsia="zh-CN" w:bidi="hi-IN"/>
        </w:rPr>
        <w:t>1</w:t>
      </w:r>
      <w:r>
        <w:rPr>
          <w:rFonts w:eastAsia="NSimSun" w:cs="Arial"/>
          <w:color w:val="auto"/>
          <w:kern w:val="2"/>
          <w:sz w:val="18"/>
          <w:szCs w:val="18"/>
          <w:lang w:val="pt-BR" w:eastAsia="zh-CN" w:bidi="hi-IN"/>
        </w:rPr>
        <w:t xml:space="preserve">Termo </w:t>
      </w:r>
      <w:r>
        <w:rPr>
          <w:sz w:val="18"/>
          <w:szCs w:val="18"/>
        </w:rPr>
        <w:t xml:space="preserve">que </w:t>
      </w:r>
      <w:r>
        <w:rPr>
          <w:sz w:val="18"/>
          <w:szCs w:val="18"/>
        </w:rPr>
        <w:t xml:space="preserve">se </w:t>
      </w:r>
      <w:r>
        <w:rPr>
          <w:sz w:val="18"/>
          <w:szCs w:val="18"/>
        </w:rPr>
        <w:t>refere aos indivíduos ou grupos que tem interesse ou são afetados pelos resultados ou interesses de uma organização.</w:t>
      </w:r>
    </w:p>
    <w:p>
      <w:pPr>
        <w:pStyle w:val="Normal"/>
        <w:jc w:val="both"/>
        <w:rPr/>
      </w:pPr>
      <w:r>
        <w:rPr>
          <w:rFonts w:ascii="Times New Roman" w:hAnsi="Times New Roman"/>
          <w:sz w:val="18"/>
          <w:szCs w:val="18"/>
          <w:vertAlign w:val="superscript"/>
        </w:rPr>
        <w:t>2</w:t>
      </w:r>
      <w:r>
        <w:rPr>
          <w:rFonts w:ascii="Times New Roman" w:hAnsi="Times New Roman"/>
          <w:sz w:val="18"/>
          <w:szCs w:val="18"/>
        </w:rPr>
        <w:t>Segundo Prodanov e Freitas (2013), os construtos correspondem a construções lógicas que organizam um conjunto de propriedades aplicáveis a elementos reais.</w:t>
      </w:r>
    </w:p>
    <w:p>
      <w:pPr>
        <w:pStyle w:val="Normal"/>
        <w:jc w:val="both"/>
        <w:rPr/>
      </w:pPr>
      <w:r>
        <w:rPr>
          <w:rStyle w:val="Caracteresdenotadefim"/>
          <w:rFonts w:ascii="Times New Roman" w:hAnsi="Times New Roman"/>
          <w:sz w:val="18"/>
          <w:szCs w:val="18"/>
        </w:rPr>
        <w:t>3</w:t>
      </w:r>
      <w:r>
        <w:rPr>
          <w:rFonts w:ascii="Times New Roman" w:hAnsi="Times New Roman"/>
          <w:sz w:val="18"/>
          <w:szCs w:val="18"/>
        </w:rPr>
        <w:t xml:space="preserve">Acesso às perguntas realizadas no questionário, bem como as respostas obtidas: </w:t>
      </w:r>
      <w:hyperlink r:id="rId4">
        <w:r>
          <w:rPr>
            <w:rStyle w:val="Hyperlink"/>
            <w:rFonts w:ascii="Times New Roman" w:hAnsi="Times New Roman"/>
            <w:color w:val="000000"/>
            <w:sz w:val="18"/>
            <w:szCs w:val="18"/>
          </w:rPr>
          <w:t>https://docs.google.com/spreadsheets/d/1pAcB9uN1fh1zbpGW8eFz372HH7ElLCTAqZDmqtX6-EM/edit?usp=sharing</w:t>
        </w:r>
      </w:hyperlink>
    </w:p>
    <w:p>
      <w:pPr>
        <w:pStyle w:val="Normal"/>
        <w:jc w:val="both"/>
        <w:rPr>
          <w:rFonts w:ascii="Times New Roman" w:hAnsi="Times New Roman"/>
          <w:color w:val="000000"/>
          <w:sz w:val="18"/>
          <w:szCs w:val="18"/>
        </w:rPr>
      </w:pPr>
      <w:r>
        <w:rPr>
          <w:rFonts w:ascii="Times New Roman" w:hAnsi="Times New Roman"/>
          <w:color w:val="000000"/>
        </w:rPr>
      </w:r>
    </w:p>
    <w:p>
      <w:pPr>
        <w:pStyle w:val="Normal"/>
        <w:spacing w:lineRule="auto" w:line="240"/>
        <w:jc w:val="both"/>
        <w:rPr/>
      </w:pPr>
      <w:r>
        <w:rPr>
          <w:rFonts w:ascii="Times New Roman" w:hAnsi="Times New Roman"/>
          <w:b/>
          <w:bCs/>
          <w:color w:val="000000"/>
        </w:rPr>
        <w:t>REFERÊNCIAS</w:t>
      </w:r>
    </w:p>
    <w:p>
      <w:pPr>
        <w:pStyle w:val="Normal"/>
        <w:spacing w:lineRule="auto" w:line="240"/>
        <w:jc w:val="both"/>
        <w:rPr>
          <w:rFonts w:ascii="Times New Roman" w:hAnsi="Times New Roman"/>
          <w:color w:val="000000"/>
        </w:rPr>
      </w:pPr>
      <w:r>
        <w:rPr>
          <w:rFonts w:ascii="Times New Roman" w:hAnsi="Times New Roman"/>
          <w:color w:val="000000"/>
        </w:rPr>
      </w:r>
    </w:p>
    <w:p>
      <w:pPr>
        <w:pStyle w:val="BodyText"/>
        <w:widowControl/>
        <w:suppressAutoHyphens w:val="true"/>
        <w:bidi w:val="0"/>
        <w:spacing w:lineRule="auto" w:line="240" w:before="0" w:after="0"/>
        <w:jc w:val="start"/>
        <w:rPr/>
      </w:pPr>
      <w:r>
        <w:rPr>
          <w:rFonts w:ascii="Times New Roman" w:hAnsi="Times New Roman"/>
          <w:color w:val="000000"/>
        </w:rPr>
        <w:t xml:space="preserve">ABRAMOWITZ, S. A. </w:t>
      </w:r>
      <w:r>
        <w:rPr>
          <w:rStyle w:val="Emphasis"/>
          <w:rFonts w:ascii="Times New Roman" w:hAnsi="Times New Roman"/>
          <w:color w:val="000000"/>
        </w:rPr>
        <w:t>et al.</w:t>
      </w:r>
      <w:r>
        <w:rPr>
          <w:rFonts w:ascii="Times New Roman" w:hAnsi="Times New Roman"/>
          <w:color w:val="000000"/>
        </w:rPr>
        <w:t xml:space="preserve"> </w:t>
      </w:r>
      <w:r>
        <w:rPr>
          <w:rStyle w:val="Emphasis"/>
          <w:rFonts w:ascii="Times New Roman" w:hAnsi="Times New Roman"/>
          <w:b/>
          <w:bCs/>
          <w:color w:val="000000"/>
        </w:rPr>
        <w:t>Community-centered responses to Ebola in urban Liberia: the view from below</w:t>
      </w:r>
      <w:r>
        <w:rPr>
          <w:rStyle w:val="Emphasis"/>
          <w:rFonts w:ascii="Times New Roman" w:hAnsi="Times New Roman"/>
          <w:color w:val="000000"/>
        </w:rPr>
        <w:t>.</w:t>
      </w:r>
      <w:r>
        <w:rPr>
          <w:rFonts w:ascii="Times New Roman" w:hAnsi="Times New Roman"/>
          <w:color w:val="000000"/>
        </w:rPr>
        <w:t xml:space="preserve"> </w:t>
      </w:r>
      <w:r>
        <w:rPr>
          <w:rStyle w:val="Emphasis"/>
          <w:rFonts w:ascii="Times New Roman" w:hAnsi="Times New Roman"/>
          <w:color w:val="000000"/>
        </w:rPr>
        <w:t>PLoS Neglected Tropical Diseases</w:t>
      </w:r>
      <w:r>
        <w:rPr>
          <w:rFonts w:ascii="Times New Roman" w:hAnsi="Times New Roman"/>
          <w:color w:val="000000"/>
        </w:rPr>
        <w:t>, v. 9, n. 4, e0003706, 2015. Disponível em: https://doi.org/10.1371/journal.pntd.0003706. Ac</w:t>
      </w:r>
      <w:r>
        <w:rPr>
          <w:rFonts w:eastAsia="NSimSun" w:cs="Arial" w:ascii="Times New Roman" w:hAnsi="Times New Roman"/>
          <w:color w:val="000000"/>
          <w:kern w:val="2"/>
          <w:sz w:val="24"/>
          <w:szCs w:val="24"/>
          <w:lang w:val="pt-BR" w:eastAsia="zh-CN" w:bidi="hi-IN"/>
        </w:rPr>
        <w:t xml:space="preserve">esso em: 4 out. 2025. </w:t>
      </w:r>
    </w:p>
    <w:p>
      <w:pPr>
        <w:pStyle w:val="BodyText"/>
        <w:widowControl/>
        <w:suppressAutoHyphens w:val="true"/>
        <w:bidi w:val="0"/>
        <w:spacing w:lineRule="auto" w:line="240" w:before="0" w:after="0"/>
        <w:jc w:val="start"/>
        <w:rPr>
          <w:rFonts w:ascii="Times New Roman" w:hAnsi="Times New Roman" w:eastAsia="NSimSun" w:cs="Arial"/>
          <w:color w:val="000000"/>
          <w:kern w:val="2"/>
          <w:sz w:val="24"/>
          <w:szCs w:val="24"/>
          <w:lang w:val="pt-BR" w:eastAsia="zh-CN" w:bidi="hi-IN"/>
        </w:rPr>
      </w:pPr>
      <w:r>
        <w:rPr>
          <w:rFonts w:eastAsia="NSimSun" w:cs="Arial" w:ascii="Times New Roman" w:hAnsi="Times New Roman"/>
          <w:color w:val="000000"/>
          <w:kern w:val="2"/>
          <w:sz w:val="24"/>
          <w:szCs w:val="24"/>
          <w:lang w:val="pt-BR" w:eastAsia="zh-CN" w:bidi="hi-IN"/>
        </w:rPr>
      </w:r>
    </w:p>
    <w:p>
      <w:pPr>
        <w:pStyle w:val="BodyText"/>
        <w:widowControl/>
        <w:suppressAutoHyphens w:val="true"/>
        <w:bidi w:val="0"/>
        <w:spacing w:lineRule="auto" w:line="240" w:before="0" w:after="0"/>
        <w:jc w:val="start"/>
        <w:rPr/>
      </w:pPr>
      <w:r>
        <w:rPr>
          <w:rFonts w:eastAsia="NSimSun" w:cs="Arial" w:ascii="Times New Roman" w:hAnsi="Times New Roman"/>
          <w:color w:val="000000"/>
          <w:kern w:val="2"/>
          <w:sz w:val="24"/>
          <w:szCs w:val="24"/>
          <w:lang w:val="pt-BR" w:eastAsia="zh-CN" w:bidi="hi-IN"/>
        </w:rPr>
        <w:t xml:space="preserve">AIDMI. </w:t>
      </w:r>
      <w:r>
        <w:rPr>
          <w:rStyle w:val="Emphasis"/>
          <w:rFonts w:eastAsia="NSimSun" w:cs="Arial" w:ascii="Times New Roman" w:hAnsi="Times New Roman"/>
          <w:b/>
          <w:bCs/>
          <w:color w:val="000000"/>
          <w:kern w:val="2"/>
          <w:sz w:val="24"/>
          <w:szCs w:val="24"/>
          <w:lang w:val="pt-BR" w:eastAsia="zh-CN" w:bidi="hi-IN"/>
        </w:rPr>
        <w:t>South Asia Floods 2007: Assessment and Recommendations</w:t>
      </w:r>
      <w:r>
        <w:rPr>
          <w:rStyle w:val="Emphasis"/>
          <w:rFonts w:eastAsia="NSimSun" w:cs="Arial" w:ascii="Times New Roman" w:hAnsi="Times New Roman"/>
          <w:color w:val="000000"/>
          <w:kern w:val="2"/>
          <w:sz w:val="24"/>
          <w:szCs w:val="24"/>
          <w:lang w:val="pt-BR" w:eastAsia="zh-CN" w:bidi="hi-IN"/>
        </w:rPr>
        <w:t>.</w:t>
      </w:r>
      <w:r>
        <w:rPr>
          <w:rFonts w:eastAsia="NSimSun" w:cs="Arial" w:ascii="Times New Roman" w:hAnsi="Times New Roman"/>
          <w:color w:val="000000"/>
          <w:kern w:val="2"/>
          <w:sz w:val="24"/>
          <w:szCs w:val="24"/>
          <w:lang w:val="pt-BR" w:eastAsia="zh-CN" w:bidi="hi-IN"/>
        </w:rPr>
        <w:t xml:space="preserve"> Ahmedabad: All IndiaDisaster Mitigation Institute, 2007. Disponível</w:t>
      </w:r>
      <w:r>
        <w:rPr>
          <w:rFonts w:eastAsia="NSimSun" w:cs="Arial" w:ascii="Times New Roman" w:hAnsi="Times New Roman"/>
          <w:color w:val="000000"/>
          <w:kern w:val="2"/>
          <w:sz w:val="24"/>
          <w:szCs w:val="24"/>
          <w:lang w:val="en-US" w:eastAsia="zh-CN" w:bidi="hi-IN"/>
        </w:rPr>
        <w:t xml:space="preserve"> em </w:t>
      </w:r>
      <w:r>
        <w:rPr>
          <w:rFonts w:eastAsia="NSimSun" w:cs="Arial" w:ascii="Times New Roman" w:hAnsi="Times New Roman"/>
          <w:color w:val="000000"/>
          <w:kern w:val="2"/>
          <w:sz w:val="24"/>
          <w:szCs w:val="24"/>
          <w:lang w:val="pt-BR" w:eastAsia="zh-CN" w:bidi="hi-IN"/>
        </w:rPr>
        <w:t>https://www.preventionweb.net/publication/2007-floods-south-asia-impact-knowledge#downloads. Acesso em: 25 out. 2025.</w:t>
      </w:r>
    </w:p>
    <w:p>
      <w:pPr>
        <w:pStyle w:val="BodyText"/>
        <w:spacing w:lineRule="auto" w:line="240" w:before="0" w:after="83"/>
        <w:jc w:val="start"/>
        <w:rPr>
          <w:rFonts w:ascii="Times New Roman" w:hAnsi="Times New Roman"/>
          <w:color w:val="000000"/>
        </w:rPr>
      </w:pPr>
      <w:r>
        <w:rPr>
          <w:rFonts w:ascii="Times New Roman" w:hAnsi="Times New Roman"/>
          <w:color w:val="000000"/>
        </w:rPr>
      </w:r>
    </w:p>
    <w:p>
      <w:pPr>
        <w:pStyle w:val="BodyText"/>
        <w:spacing w:lineRule="auto" w:line="240" w:before="0" w:after="0"/>
        <w:jc w:val="start"/>
        <w:rPr>
          <w:rFonts w:ascii="Times New Roman" w:hAnsi="Times New Roman"/>
          <w:color w:val="000000"/>
        </w:rPr>
      </w:pPr>
      <w:r>
        <w:rPr>
          <w:rFonts w:ascii="Times New Roman" w:hAnsi="Times New Roman"/>
          <w:color w:val="000000"/>
        </w:rPr>
        <w:t xml:space="preserve">APTE, A.; GONÇALVES, P.; YOHO, K. </w:t>
      </w:r>
      <w:r>
        <w:rPr>
          <w:rStyle w:val="Emphasis"/>
          <w:rFonts w:ascii="Times New Roman" w:hAnsi="Times New Roman"/>
          <w:b/>
          <w:bCs/>
          <w:color w:val="000000"/>
        </w:rPr>
        <w:t>Capabilities and competencies in humanitarian operations</w:t>
      </w:r>
      <w:r>
        <w:rPr>
          <w:rStyle w:val="Emphasis"/>
          <w:rFonts w:ascii="Times New Roman" w:hAnsi="Times New Roman"/>
          <w:color w:val="000000"/>
        </w:rPr>
        <w:t>.</w:t>
      </w:r>
      <w:r>
        <w:rPr>
          <w:rFonts w:ascii="Times New Roman" w:hAnsi="Times New Roman"/>
          <w:color w:val="000000"/>
        </w:rPr>
        <w:t xml:space="preserve"> </w:t>
      </w:r>
      <w:r>
        <w:rPr>
          <w:rStyle w:val="Emphasis"/>
          <w:rFonts w:ascii="Times New Roman" w:hAnsi="Times New Roman"/>
          <w:color w:val="000000"/>
        </w:rPr>
        <w:t>Journal of Humanitarian Logistics and Supply Chain Management</w:t>
      </w:r>
      <w:r>
        <w:rPr>
          <w:rFonts w:ascii="Times New Roman" w:hAnsi="Times New Roman"/>
          <w:color w:val="000000"/>
        </w:rPr>
        <w:t>, v. 6, n. 2, p. 240–258, 2016. Disponível em: https://doi.org/10.1108/JHLSCM-04-2015-0020. Acesso em: 4 out. 2025.</w:t>
      </w:r>
    </w:p>
    <w:p>
      <w:pPr>
        <w:pStyle w:val="BodyText"/>
        <w:spacing w:lineRule="auto" w:line="240" w:before="0" w:after="0"/>
        <w:jc w:val="start"/>
        <w:rPr>
          <w:rFonts w:ascii="Times New Roman" w:hAnsi="Times New Roman"/>
          <w:color w:val="000000"/>
        </w:rPr>
      </w:pPr>
      <w:r>
        <w:rPr>
          <w:rFonts w:ascii="Times New Roman" w:hAnsi="Times New Roman"/>
          <w:color w:val="000000"/>
        </w:rPr>
      </w:r>
    </w:p>
    <w:p>
      <w:pPr>
        <w:pStyle w:val="Blocodecitaouser"/>
        <w:spacing w:lineRule="auto" w:line="240" w:before="0" w:after="0"/>
        <w:ind w:hanging="0" w:start="0" w:end="567"/>
        <w:jc w:val="start"/>
        <w:rPr>
          <w:rFonts w:ascii="Times New Roman" w:hAnsi="Times New Roman"/>
          <w:color w:val="000000"/>
        </w:rPr>
      </w:pPr>
      <w:r>
        <w:rPr>
          <w:rFonts w:ascii="Times New Roman" w:hAnsi="Times New Roman"/>
          <w:color w:val="000000"/>
        </w:rPr>
        <w:t xml:space="preserve">BARDIN, L. </w:t>
      </w:r>
      <w:r>
        <w:rPr>
          <w:rStyle w:val="Emphasis"/>
          <w:rFonts w:ascii="Times New Roman" w:hAnsi="Times New Roman"/>
          <w:b/>
          <w:bCs/>
          <w:i w:val="false"/>
          <w:iCs w:val="false"/>
          <w:color w:val="000000"/>
        </w:rPr>
        <w:t>Análise de conteúdo</w:t>
      </w:r>
      <w:r>
        <w:rPr>
          <w:rStyle w:val="Emphasis"/>
          <w:rFonts w:ascii="Times New Roman" w:hAnsi="Times New Roman"/>
          <w:color w:val="000000"/>
        </w:rPr>
        <w:t>.</w:t>
      </w:r>
      <w:r>
        <w:rPr>
          <w:rFonts w:ascii="Times New Roman" w:hAnsi="Times New Roman"/>
          <w:color w:val="000000"/>
        </w:rPr>
        <w:t xml:space="preserve"> São Paulo: Almedina, 2021.</w:t>
      </w:r>
    </w:p>
    <w:p>
      <w:pPr>
        <w:pStyle w:val="BodyText"/>
        <w:spacing w:lineRule="auto" w:line="240" w:before="0" w:after="0"/>
        <w:jc w:val="start"/>
        <w:rPr>
          <w:rFonts w:ascii="Times New Roman" w:hAnsi="Times New Roman"/>
          <w:color w:val="000000"/>
        </w:rPr>
      </w:pPr>
      <w:r>
        <w:rPr>
          <w:rFonts w:ascii="Times New Roman" w:hAnsi="Times New Roman"/>
          <w:color w:val="000000"/>
        </w:rPr>
      </w:r>
    </w:p>
    <w:p>
      <w:pPr>
        <w:pStyle w:val="BodyText"/>
        <w:spacing w:lineRule="auto" w:line="240" w:before="0" w:after="0"/>
        <w:jc w:val="start"/>
        <w:rPr>
          <w:rFonts w:ascii="Times New Roman" w:hAnsi="Times New Roman"/>
          <w:color w:val="000000"/>
        </w:rPr>
      </w:pPr>
      <w:r>
        <w:rPr>
          <w:rFonts w:ascii="Times New Roman" w:hAnsi="Times New Roman"/>
          <w:color w:val="000000"/>
        </w:rPr>
        <w:t xml:space="preserve">BOATENG, G. O. </w:t>
      </w:r>
      <w:r>
        <w:rPr>
          <w:rStyle w:val="Emphasis"/>
          <w:rFonts w:ascii="Times New Roman" w:hAnsi="Times New Roman"/>
          <w:color w:val="000000"/>
        </w:rPr>
        <w:t>et al.</w:t>
      </w:r>
      <w:r>
        <w:rPr>
          <w:rFonts w:ascii="Times New Roman" w:hAnsi="Times New Roman"/>
          <w:color w:val="000000"/>
        </w:rPr>
        <w:t xml:space="preserve"> </w:t>
      </w:r>
      <w:r>
        <w:rPr>
          <w:rStyle w:val="Emphasis"/>
          <w:rFonts w:ascii="Times New Roman" w:hAnsi="Times New Roman"/>
          <w:b/>
          <w:bCs/>
          <w:color w:val="000000"/>
        </w:rPr>
        <w:t>Best practices for developing and validating scales for health, social, and behavioral research: a primer.</w:t>
      </w:r>
      <w:r>
        <w:rPr>
          <w:rFonts w:ascii="Times New Roman" w:hAnsi="Times New Roman"/>
          <w:b/>
          <w:bCs/>
          <w:color w:val="000000"/>
        </w:rPr>
        <w:t xml:space="preserve"> </w:t>
      </w:r>
      <w:r>
        <w:rPr>
          <w:rStyle w:val="Emphasis"/>
          <w:rFonts w:ascii="Times New Roman" w:hAnsi="Times New Roman"/>
          <w:b/>
          <w:bCs/>
          <w:color w:val="000000"/>
        </w:rPr>
        <w:t>Frontiers in Public Health</w:t>
      </w:r>
      <w:r>
        <w:rPr>
          <w:rFonts w:ascii="Times New Roman" w:hAnsi="Times New Roman"/>
          <w:color w:val="000000"/>
        </w:rPr>
        <w:t xml:space="preserve">, v. 6, n. 149, 2018. Disponível em: https://doi.org/10.3389/fpubh.2018.00149. Acesso em: 4 out. 2025. </w:t>
      </w:r>
    </w:p>
    <w:p>
      <w:pPr>
        <w:pStyle w:val="BodyText"/>
        <w:spacing w:lineRule="auto" w:line="240" w:before="0" w:after="0"/>
        <w:jc w:val="start"/>
        <w:rPr>
          <w:rFonts w:ascii="Times New Roman" w:hAnsi="Times New Roman"/>
          <w:color w:val="000000"/>
        </w:rPr>
      </w:pPr>
      <w:r>
        <w:rPr>
          <w:rFonts w:ascii="Times New Roman" w:hAnsi="Times New Roman"/>
          <w:color w:val="000000"/>
        </w:rPr>
      </w:r>
    </w:p>
    <w:p>
      <w:pPr>
        <w:pStyle w:val="BodyText"/>
        <w:spacing w:lineRule="auto" w:line="240" w:before="0" w:after="0"/>
        <w:jc w:val="start"/>
        <w:rPr>
          <w:rFonts w:ascii="Times New Roman" w:hAnsi="Times New Roman"/>
          <w:color w:val="000000"/>
        </w:rPr>
      </w:pPr>
      <w:r>
        <w:rPr>
          <w:rFonts w:ascii="Times New Roman" w:hAnsi="Times New Roman"/>
          <w:color w:val="000000"/>
        </w:rPr>
        <w:t xml:space="preserve">BÖLSCHE, D.; KLUMPP, M.; ABIDI, H. </w:t>
      </w:r>
      <w:r>
        <w:rPr>
          <w:rStyle w:val="Emphasis"/>
          <w:rFonts w:ascii="Times New Roman" w:hAnsi="Times New Roman"/>
          <w:b/>
          <w:bCs/>
          <w:color w:val="000000"/>
        </w:rPr>
        <w:t>Specific competencies in humanitarian logistics education.</w:t>
      </w:r>
      <w:r>
        <w:rPr>
          <w:rFonts w:ascii="Times New Roman" w:hAnsi="Times New Roman"/>
          <w:b/>
          <w:bCs/>
          <w:color w:val="000000"/>
        </w:rPr>
        <w:t xml:space="preserve"> </w:t>
      </w:r>
      <w:r>
        <w:rPr>
          <w:rStyle w:val="Emphasis"/>
          <w:rFonts w:ascii="Times New Roman" w:hAnsi="Times New Roman"/>
          <w:b/>
          <w:bCs/>
          <w:color w:val="000000"/>
        </w:rPr>
        <w:t>Journal of Humanitarian Logistics and Supply Chain Management</w:t>
      </w:r>
      <w:r>
        <w:rPr>
          <w:rFonts w:ascii="Times New Roman" w:hAnsi="Times New Roman"/>
          <w:color w:val="000000"/>
        </w:rPr>
        <w:t>, v. 3, n. 2, p. 99-128, 2013. Disponível em: https://doi.org/10.1108/JHLSCM-08-2012-0019. Acesso em: 4 out. 2025.</w:t>
      </w:r>
    </w:p>
    <w:p>
      <w:pPr>
        <w:pStyle w:val="BodyText"/>
        <w:spacing w:lineRule="auto" w:line="240" w:before="0" w:after="0"/>
        <w:jc w:val="start"/>
        <w:rPr>
          <w:rFonts w:ascii="Times New Roman" w:hAnsi="Times New Roman"/>
          <w:color w:val="000000"/>
        </w:rPr>
      </w:pPr>
      <w:r>
        <w:rPr>
          <w:rFonts w:ascii="Times New Roman" w:hAnsi="Times New Roman"/>
          <w:color w:val="000000"/>
        </w:rPr>
      </w:r>
    </w:p>
    <w:p>
      <w:pPr>
        <w:pStyle w:val="BodyText"/>
        <w:spacing w:lineRule="auto" w:line="240" w:before="0" w:after="0"/>
        <w:jc w:val="start"/>
        <w:rPr/>
      </w:pPr>
      <w:r>
        <w:rPr>
          <w:rFonts w:ascii="Times New Roman" w:hAnsi="Times New Roman"/>
          <w:color w:val="000000"/>
        </w:rPr>
        <w:t xml:space="preserve">BRASIL. </w:t>
      </w:r>
      <w:r>
        <w:rPr>
          <w:rStyle w:val="Strong"/>
          <w:rFonts w:ascii="Times New Roman" w:hAnsi="Times New Roman"/>
          <w:color w:val="000000"/>
        </w:rPr>
        <w:t xml:space="preserve">Lei Complementar nº 97, de 9 de junho de 1999. </w:t>
      </w:r>
      <w:r>
        <w:rPr>
          <w:rStyle w:val="Strong"/>
          <w:rFonts w:ascii="Times New Roman" w:hAnsi="Times New Roman"/>
          <w:b w:val="false"/>
          <w:bCs w:val="false"/>
          <w:color w:val="000000"/>
        </w:rPr>
        <w:t>Dispõe sobre as normas gerais para a organização, o preparo e o emprego das Forças Armadas</w:t>
      </w:r>
      <w:r>
        <w:rPr>
          <w:rStyle w:val="Strong"/>
          <w:rFonts w:ascii="Times New Roman" w:hAnsi="Times New Roman"/>
          <w:color w:val="000000"/>
        </w:rPr>
        <w:t>.</w:t>
      </w:r>
      <w:r>
        <w:rPr>
          <w:rFonts w:ascii="Times New Roman" w:hAnsi="Times New Roman"/>
          <w:color w:val="000000"/>
        </w:rPr>
        <w:t xml:space="preserve"> </w:t>
      </w:r>
      <w:r>
        <w:rPr>
          <w:rStyle w:val="Emphasis"/>
          <w:rFonts w:ascii="Times New Roman" w:hAnsi="Times New Roman"/>
          <w:color w:val="000000"/>
        </w:rPr>
        <w:t>Diário Oficial da União</w:t>
      </w:r>
      <w:r>
        <w:rPr>
          <w:rFonts w:ascii="Times New Roman" w:hAnsi="Times New Roman"/>
          <w:color w:val="000000"/>
        </w:rPr>
        <w:t>, Brasília, DF, 10 jun. 1999. Disponível em: https://www.planalto.gov.br/ccivil_03/leis/LCP/Lcp97.htm. Acesso em: 16 out. 2025.</w:t>
      </w:r>
    </w:p>
    <w:p>
      <w:pPr>
        <w:pStyle w:val="BodyText"/>
        <w:spacing w:lineRule="auto" w:line="240" w:before="0" w:after="0"/>
        <w:jc w:val="start"/>
        <w:rPr>
          <w:rFonts w:ascii="Times New Roman" w:hAnsi="Times New Roman"/>
          <w:color w:val="000000"/>
        </w:rPr>
      </w:pPr>
      <w:r>
        <w:rPr>
          <w:rFonts w:ascii="Times New Roman" w:hAnsi="Times New Roman"/>
          <w:color w:val="000000"/>
        </w:rPr>
      </w:r>
    </w:p>
    <w:p>
      <w:pPr>
        <w:pStyle w:val="BodyText"/>
        <w:spacing w:lineRule="auto" w:line="240" w:before="0" w:after="0"/>
        <w:jc w:val="start"/>
        <w:rPr/>
      </w:pPr>
      <w:r>
        <w:rPr>
          <w:rFonts w:ascii="Times New Roman" w:hAnsi="Times New Roman"/>
          <w:color w:val="000000"/>
        </w:rPr>
        <w:t xml:space="preserve">BRASIL. </w:t>
      </w:r>
      <w:r>
        <w:rPr>
          <w:rStyle w:val="Strong"/>
          <w:rFonts w:ascii="Times New Roman" w:hAnsi="Times New Roman"/>
          <w:color w:val="000000"/>
        </w:rPr>
        <w:t>Lei nº 12.608, de 10 de abril de 2012. Institui a Política Nacional de Proteção e Defesa Civil – PNPDEC.</w:t>
      </w:r>
      <w:r>
        <w:rPr>
          <w:rFonts w:ascii="Times New Roman" w:hAnsi="Times New Roman"/>
          <w:color w:val="000000"/>
        </w:rPr>
        <w:t xml:space="preserve"> </w:t>
      </w:r>
      <w:r>
        <w:rPr>
          <w:rStyle w:val="Emphasis"/>
          <w:rFonts w:ascii="Times New Roman" w:hAnsi="Times New Roman"/>
          <w:color w:val="000000"/>
        </w:rPr>
        <w:t>Diário Oficial da União</w:t>
      </w:r>
      <w:r>
        <w:rPr>
          <w:rFonts w:ascii="Times New Roman" w:hAnsi="Times New Roman"/>
          <w:color w:val="000000"/>
        </w:rPr>
        <w:t>, Brasília, DF, 11 abr. 2012. Disponível em: https://www.planalto.gov.br/ccivil_03/_Ato2011-2014/2012/Lei/L12608.htm. Acesso em: 24 out. 2025.</w:t>
      </w:r>
    </w:p>
    <w:p>
      <w:pPr>
        <w:pStyle w:val="BodyText"/>
        <w:spacing w:lineRule="auto" w:line="240" w:before="0" w:after="0"/>
        <w:jc w:val="start"/>
        <w:rPr>
          <w:rFonts w:ascii="Times New Roman" w:hAnsi="Times New Roman"/>
          <w:color w:val="000000"/>
        </w:rPr>
      </w:pPr>
      <w:r>
        <w:rPr>
          <w:rFonts w:ascii="Times New Roman" w:hAnsi="Times New Roman"/>
          <w:color w:val="000000"/>
        </w:rPr>
      </w:r>
    </w:p>
    <w:p>
      <w:pPr>
        <w:pStyle w:val="BodyText"/>
        <w:spacing w:lineRule="auto" w:line="240" w:before="0" w:after="0"/>
        <w:jc w:val="start"/>
        <w:rPr/>
      </w:pPr>
      <w:r>
        <w:rPr>
          <w:rFonts w:ascii="Times New Roman" w:hAnsi="Times New Roman"/>
          <w:color w:val="000000"/>
        </w:rPr>
        <w:t xml:space="preserve">BRASIL. Marinha do Brasil. </w:t>
      </w:r>
      <w:r>
        <w:rPr>
          <w:rStyle w:val="Strong"/>
          <w:rFonts w:ascii="Times New Roman" w:hAnsi="Times New Roman"/>
          <w:color w:val="000000"/>
        </w:rPr>
        <w:t>Missão da Marinha do Brasil.</w:t>
      </w:r>
      <w:r>
        <w:rPr>
          <w:rFonts w:ascii="Times New Roman" w:hAnsi="Times New Roman"/>
          <w:color w:val="000000"/>
        </w:rPr>
        <w:t xml:space="preserve"> Brasília, 2016. Disponível em: https://www.marinha.mil.br/missao-e-visao-de-futuro. Acesso em: 30 out. 2025.</w:t>
      </w:r>
    </w:p>
    <w:p>
      <w:pPr>
        <w:pStyle w:val="BodyText"/>
        <w:spacing w:lineRule="auto" w:line="240" w:before="0" w:after="0"/>
        <w:jc w:val="start"/>
        <w:rPr>
          <w:rStyle w:val="Strong"/>
          <w:rFonts w:ascii="Times New Roman" w:hAnsi="Times New Roman"/>
          <w:color w:val="000000"/>
        </w:rPr>
      </w:pPr>
      <w:r>
        <w:rPr>
          <w:rFonts w:ascii="Times New Roman" w:hAnsi="Times New Roman"/>
          <w:color w:val="000000"/>
        </w:rPr>
      </w:r>
    </w:p>
    <w:p>
      <w:pPr>
        <w:pStyle w:val="BodyText"/>
        <w:spacing w:lineRule="auto" w:line="240" w:before="0" w:after="0"/>
        <w:jc w:val="start"/>
        <w:rPr/>
      </w:pPr>
      <w:r>
        <w:rPr>
          <w:rStyle w:val="Strong"/>
          <w:rFonts w:ascii="Times New Roman" w:hAnsi="Times New Roman"/>
          <w:b w:val="false"/>
          <w:bCs w:val="false"/>
          <w:i w:val="false"/>
          <w:iCs w:val="false"/>
          <w:color w:val="000000"/>
        </w:rPr>
        <w:t xml:space="preserve">BRASIL. Marinha do Brasil. </w:t>
      </w:r>
      <w:r>
        <w:rPr>
          <w:rStyle w:val="Strong"/>
          <w:rFonts w:ascii="Times New Roman" w:hAnsi="Times New Roman"/>
          <w:b w:val="false"/>
          <w:bCs w:val="false"/>
          <w:i w:val="false"/>
          <w:iCs w:val="false"/>
          <w:color w:val="000000"/>
        </w:rPr>
        <w:t>DAbM</w:t>
      </w:r>
      <w:r>
        <w:rPr>
          <w:rStyle w:val="Strong"/>
          <w:rFonts w:ascii="Times New Roman" w:hAnsi="Times New Roman"/>
          <w:b w:val="false"/>
          <w:bCs w:val="false"/>
          <w:i w:val="false"/>
          <w:iCs w:val="false"/>
          <w:color w:val="000000"/>
        </w:rPr>
        <w:t>.</w:t>
      </w:r>
      <w:r>
        <w:rPr>
          <w:rFonts w:ascii="Times New Roman" w:hAnsi="Times New Roman"/>
          <w:b w:val="false"/>
          <w:bCs w:val="false"/>
          <w:i w:val="false"/>
          <w:iCs w:val="false"/>
          <w:color w:val="000000"/>
        </w:rPr>
        <w:t xml:space="preserve"> </w:t>
      </w:r>
      <w:r>
        <w:rPr>
          <w:rStyle w:val="Emphasis"/>
          <w:rFonts w:ascii="Times New Roman" w:hAnsi="Times New Roman"/>
          <w:b/>
          <w:bCs/>
          <w:i w:val="false"/>
          <w:iCs w:val="false"/>
          <w:color w:val="000000"/>
        </w:rPr>
        <w:t>Definição e Conceito</w:t>
      </w:r>
      <w:r>
        <w:rPr>
          <w:rFonts w:ascii="Times New Roman" w:hAnsi="Times New Roman"/>
          <w:b w:val="false"/>
          <w:bCs w:val="false"/>
          <w:i w:val="false"/>
          <w:iCs w:val="false"/>
          <w:color w:val="000000"/>
        </w:rPr>
        <w:t xml:space="preserve">. Brasília, [s.d.]. Disponível em: https://www.marinha.mil.br/dabm/node/102. Acesso em: 4 out. 2025. </w:t>
      </w:r>
    </w:p>
    <w:p>
      <w:pPr>
        <w:pStyle w:val="BodyText"/>
        <w:spacing w:lineRule="auto" w:line="240" w:before="0" w:after="0"/>
        <w:jc w:val="start"/>
        <w:rPr>
          <w:rFonts w:ascii="Times New Roman" w:hAnsi="Times New Roman"/>
          <w:color w:val="000000"/>
        </w:rPr>
      </w:pPr>
      <w:r>
        <w:rPr>
          <w:rFonts w:ascii="Times New Roman" w:hAnsi="Times New Roman"/>
          <w:color w:val="000000"/>
        </w:rPr>
      </w:r>
    </w:p>
    <w:p>
      <w:pPr>
        <w:pStyle w:val="BodyText"/>
        <w:spacing w:lineRule="auto" w:line="240" w:before="0" w:after="0"/>
        <w:jc w:val="start"/>
        <w:rPr/>
      </w:pPr>
      <w:r>
        <w:rPr>
          <w:rFonts w:ascii="Times New Roman" w:hAnsi="Times New Roman"/>
          <w:color w:val="000000"/>
        </w:rPr>
        <w:t xml:space="preserve">BRASIL. Ministério da Integração e Desenvolvimento Regional. </w:t>
      </w:r>
      <w:r>
        <w:rPr>
          <w:rStyle w:val="Strong"/>
          <w:rFonts w:ascii="Times New Roman" w:hAnsi="Times New Roman"/>
          <w:color w:val="000000"/>
        </w:rPr>
        <w:t>Defesa Civil: o que é e como atua.</w:t>
      </w:r>
      <w:r>
        <w:rPr>
          <w:rFonts w:ascii="Times New Roman" w:hAnsi="Times New Roman"/>
          <w:color w:val="000000"/>
        </w:rPr>
        <w:t xml:space="preserve"> </w:t>
      </w:r>
      <w:r>
        <w:rPr>
          <w:rFonts w:ascii="Times New Roman" w:hAnsi="Times New Roman"/>
          <w:b w:val="false"/>
          <w:bCs w:val="false"/>
          <w:i w:val="false"/>
          <w:iCs w:val="false"/>
          <w:color w:val="000000"/>
        </w:rPr>
        <w:t>Brasília, [s.d.]</w:t>
      </w:r>
      <w:r>
        <w:rPr>
          <w:rFonts w:ascii="Times New Roman" w:hAnsi="Times New Roman"/>
          <w:color w:val="000000"/>
        </w:rPr>
        <w:t>. Disponível em: https://www.gov.br/mdr/pt-br/assuntos/protecao-e-defesa-civil/defesa-civil. Acesso em: 4 out. 2025.</w:t>
      </w:r>
    </w:p>
    <w:p>
      <w:pPr>
        <w:pStyle w:val="BodyText"/>
        <w:spacing w:lineRule="auto" w:line="240" w:before="0" w:after="0"/>
        <w:jc w:val="start"/>
        <w:rPr>
          <w:rFonts w:ascii="Times New Roman" w:hAnsi="Times New Roman"/>
          <w:color w:val="000000"/>
        </w:rPr>
      </w:pPr>
      <w:r>
        <w:rPr>
          <w:rFonts w:ascii="Times New Roman" w:hAnsi="Times New Roman"/>
          <w:color w:val="000000"/>
        </w:rPr>
      </w:r>
    </w:p>
    <w:p>
      <w:pPr>
        <w:pStyle w:val="BodyText"/>
        <w:spacing w:lineRule="auto" w:line="240" w:before="0" w:after="0"/>
        <w:jc w:val="start"/>
        <w:rPr/>
      </w:pPr>
      <w:r>
        <w:rPr>
          <w:rFonts w:ascii="Times New Roman" w:hAnsi="Times New Roman"/>
          <w:color w:val="000000"/>
        </w:rPr>
        <w:t xml:space="preserve">ÇELİK, M. </w:t>
      </w:r>
      <w:r>
        <w:rPr>
          <w:rStyle w:val="Emphasis"/>
          <w:rFonts w:ascii="Times New Roman" w:hAnsi="Times New Roman"/>
          <w:color w:val="000000"/>
        </w:rPr>
        <w:t>et al.</w:t>
      </w:r>
      <w:r>
        <w:rPr>
          <w:rFonts w:ascii="Times New Roman" w:hAnsi="Times New Roman"/>
          <w:color w:val="000000"/>
        </w:rPr>
        <w:t xml:space="preserve"> </w:t>
      </w:r>
      <w:r>
        <w:rPr>
          <w:rStyle w:val="Emphasis"/>
          <w:rFonts w:ascii="Times New Roman" w:hAnsi="Times New Roman"/>
          <w:b/>
          <w:bCs/>
          <w:color w:val="000000"/>
        </w:rPr>
        <w:t>Humanitarian logistics.</w:t>
      </w:r>
      <w:r>
        <w:rPr>
          <w:rFonts w:ascii="Times New Roman" w:hAnsi="Times New Roman"/>
          <w:b/>
          <w:bCs/>
          <w:color w:val="000000"/>
        </w:rPr>
        <w:t xml:space="preserve"> </w:t>
      </w:r>
      <w:r>
        <w:rPr>
          <w:rStyle w:val="Emphasis"/>
          <w:rFonts w:ascii="Times New Roman" w:hAnsi="Times New Roman"/>
          <w:b/>
          <w:bCs/>
          <w:color w:val="000000"/>
        </w:rPr>
        <w:t>Tutorials in Operations Research</w:t>
      </w:r>
      <w:r>
        <w:rPr>
          <w:rFonts w:ascii="Times New Roman" w:hAnsi="Times New Roman"/>
          <w:color w:val="000000"/>
        </w:rPr>
        <w:t xml:space="preserve">, p. 18–49, 2012. Disponível em: https://doi.org/10.1287/educ.1120.0100. Acesso em: 4 out. 2025 </w:t>
      </w:r>
    </w:p>
    <w:p>
      <w:pPr>
        <w:pStyle w:val="BodyText"/>
        <w:spacing w:lineRule="auto" w:line="240" w:before="0" w:after="0"/>
        <w:jc w:val="start"/>
        <w:rPr>
          <w:rFonts w:ascii="Times New Roman" w:hAnsi="Times New Roman"/>
          <w:color w:val="000000"/>
        </w:rPr>
      </w:pPr>
      <w:r>
        <w:rPr>
          <w:rFonts w:ascii="Times New Roman" w:hAnsi="Times New Roman"/>
          <w:color w:val="000000"/>
        </w:rPr>
      </w:r>
    </w:p>
    <w:p>
      <w:pPr>
        <w:pStyle w:val="BodyText"/>
        <w:spacing w:lineRule="auto" w:line="240" w:before="0" w:after="0"/>
        <w:jc w:val="start"/>
        <w:rPr/>
      </w:pPr>
      <w:r>
        <w:rPr>
          <w:rFonts w:ascii="Times New Roman" w:hAnsi="Times New Roman"/>
          <w:color w:val="000000"/>
        </w:rPr>
        <w:t xml:space="preserve">CHS ALLIANCE. </w:t>
      </w:r>
      <w:r>
        <w:rPr>
          <w:rStyle w:val="Emphasis"/>
          <w:rFonts w:ascii="Times New Roman" w:hAnsi="Times New Roman"/>
          <w:b/>
          <w:bCs/>
          <w:color w:val="000000"/>
        </w:rPr>
        <w:t>Core Humanitarian Competency Framework – Guide</w:t>
      </w:r>
      <w:r>
        <w:rPr>
          <w:rStyle w:val="Emphasis"/>
          <w:rFonts w:ascii="Times New Roman" w:hAnsi="Times New Roman"/>
          <w:color w:val="000000"/>
        </w:rPr>
        <w:t>.</w:t>
      </w:r>
      <w:r>
        <w:rPr>
          <w:rFonts w:ascii="Times New Roman" w:hAnsi="Times New Roman"/>
          <w:color w:val="000000"/>
        </w:rPr>
        <w:t xml:space="preserve"> Londres: CHS Alliance, 2017. Disponível em: https://hpass.org/wp-content/uploads/2019/06/C2-EN_CHCF-Guide-FINAL-Nov-17.pdf. Acesso em: 4 out. 2025.</w:t>
      </w:r>
    </w:p>
    <w:p>
      <w:pPr>
        <w:pStyle w:val="BodyText"/>
        <w:spacing w:lineRule="auto" w:line="240" w:before="0" w:after="0"/>
        <w:jc w:val="start"/>
        <w:rPr>
          <w:rFonts w:ascii="Times New Roman" w:hAnsi="Times New Roman"/>
          <w:color w:val="000000"/>
        </w:rPr>
      </w:pPr>
      <w:r>
        <w:rPr>
          <w:rFonts w:ascii="Times New Roman" w:hAnsi="Times New Roman"/>
          <w:color w:val="000000"/>
        </w:rPr>
      </w:r>
    </w:p>
    <w:p>
      <w:pPr>
        <w:pStyle w:val="BodyText"/>
        <w:spacing w:lineRule="auto" w:line="240" w:before="0" w:after="0"/>
        <w:jc w:val="start"/>
        <w:rPr/>
      </w:pPr>
      <w:r>
        <w:rPr>
          <w:rFonts w:ascii="Times New Roman" w:hAnsi="Times New Roman"/>
          <w:color w:val="000000"/>
        </w:rPr>
        <w:t xml:space="preserve">CLARKE, M.; PARRIS, B. W. </w:t>
      </w:r>
      <w:r>
        <w:rPr>
          <w:rStyle w:val="Emphasis"/>
          <w:rFonts w:ascii="Times New Roman" w:hAnsi="Times New Roman"/>
          <w:b/>
          <w:bCs/>
          <w:color w:val="000000"/>
        </w:rPr>
        <w:t>Understanding disasters: managing and accommodating different worldviews in humanitarian response</w:t>
      </w:r>
      <w:r>
        <w:rPr>
          <w:rStyle w:val="Emphasis"/>
          <w:rFonts w:ascii="Times New Roman" w:hAnsi="Times New Roman"/>
          <w:color w:val="000000"/>
        </w:rPr>
        <w:t>.</w:t>
      </w:r>
      <w:r>
        <w:rPr>
          <w:rFonts w:ascii="Times New Roman" w:hAnsi="Times New Roman"/>
          <w:color w:val="000000"/>
        </w:rPr>
        <w:t xml:space="preserve"> </w:t>
      </w:r>
      <w:r>
        <w:rPr>
          <w:rStyle w:val="Emphasis"/>
          <w:rFonts w:ascii="Times New Roman" w:hAnsi="Times New Roman"/>
          <w:color w:val="000000"/>
        </w:rPr>
        <w:t>Journal of International Humanitarian Action</w:t>
      </w:r>
      <w:r>
        <w:rPr>
          <w:rFonts w:ascii="Times New Roman" w:hAnsi="Times New Roman"/>
          <w:color w:val="000000"/>
        </w:rPr>
        <w:t xml:space="preserve">, v. 4, art. 19, 2019. Disponível em: https://doi.org/10.1186/s41018-019-0066-7. Acesso em: 4 out. 2025. </w:t>
      </w:r>
    </w:p>
    <w:p>
      <w:pPr>
        <w:pStyle w:val="BodyText"/>
        <w:spacing w:lineRule="auto" w:line="240" w:before="0" w:after="0"/>
        <w:jc w:val="start"/>
        <w:rPr>
          <w:rFonts w:ascii="Times New Roman" w:hAnsi="Times New Roman"/>
          <w:color w:val="000000"/>
        </w:rPr>
      </w:pPr>
      <w:r>
        <w:rPr>
          <w:rFonts w:ascii="Times New Roman" w:hAnsi="Times New Roman"/>
          <w:color w:val="000000"/>
        </w:rPr>
      </w:r>
    </w:p>
    <w:p>
      <w:pPr>
        <w:pStyle w:val="BodyText"/>
        <w:spacing w:lineRule="auto" w:line="240" w:before="0" w:after="0"/>
        <w:jc w:val="start"/>
        <w:rPr>
          <w:rFonts w:ascii="Times New Roman" w:hAnsi="Times New Roman"/>
          <w:color w:val="000000"/>
        </w:rPr>
      </w:pPr>
      <w:r>
        <w:rPr>
          <w:rFonts w:ascii="Times New Roman" w:hAnsi="Times New Roman"/>
          <w:color w:val="000000"/>
        </w:rPr>
        <w:t xml:space="preserve">CRESWELL, J. W. </w:t>
      </w:r>
      <w:r>
        <w:rPr>
          <w:rStyle w:val="Emphasis"/>
          <w:rFonts w:ascii="Times New Roman" w:hAnsi="Times New Roman"/>
          <w:b/>
          <w:bCs/>
          <w:color w:val="000000"/>
        </w:rPr>
        <w:t>Research Design: Qualitative, Quantitative, and Mixed Methods Approaches</w:t>
      </w:r>
      <w:r>
        <w:rPr>
          <w:rStyle w:val="Emphasis"/>
          <w:rFonts w:ascii="Times New Roman" w:hAnsi="Times New Roman"/>
          <w:color w:val="000000"/>
        </w:rPr>
        <w:t>.</w:t>
      </w:r>
      <w:r>
        <w:rPr>
          <w:rFonts w:ascii="Times New Roman" w:hAnsi="Times New Roman"/>
          <w:color w:val="000000"/>
        </w:rPr>
        <w:t xml:space="preserve"> 3. ed. Thousand Oaks: SAGE, 2009.</w:t>
      </w:r>
    </w:p>
    <w:p>
      <w:pPr>
        <w:pStyle w:val="BodyText"/>
        <w:spacing w:lineRule="auto" w:line="240" w:before="0" w:after="0"/>
        <w:jc w:val="start"/>
        <w:rPr>
          <w:rFonts w:ascii="Times New Roman" w:hAnsi="Times New Roman"/>
          <w:color w:val="000000"/>
        </w:rPr>
      </w:pPr>
      <w:r>
        <w:rPr>
          <w:rFonts w:ascii="Times New Roman" w:hAnsi="Times New Roman"/>
          <w:color w:val="000000"/>
        </w:rPr>
      </w:r>
    </w:p>
    <w:p>
      <w:pPr>
        <w:pStyle w:val="BodyText"/>
        <w:spacing w:lineRule="auto" w:line="240" w:before="0" w:after="0"/>
        <w:jc w:val="start"/>
        <w:rPr>
          <w:rFonts w:ascii="Times New Roman" w:hAnsi="Times New Roman"/>
          <w:color w:val="000000"/>
        </w:rPr>
      </w:pPr>
      <w:r>
        <w:rPr>
          <w:rFonts w:ascii="Times New Roman" w:hAnsi="Times New Roman"/>
          <w:color w:val="000000"/>
        </w:rPr>
        <w:t xml:space="preserve">DAY, J. M. </w:t>
      </w:r>
      <w:r>
        <w:rPr>
          <w:rFonts w:ascii="Times New Roman" w:hAnsi="Times New Roman"/>
          <w:i/>
          <w:iCs/>
          <w:color w:val="000000"/>
        </w:rPr>
        <w:t>et al.</w:t>
      </w:r>
      <w:r>
        <w:rPr>
          <w:rFonts w:ascii="Times New Roman" w:hAnsi="Times New Roman"/>
          <w:color w:val="000000"/>
        </w:rPr>
        <w:t xml:space="preserve"> </w:t>
      </w:r>
      <w:r>
        <w:rPr>
          <w:rStyle w:val="Emphasis"/>
          <w:rFonts w:ascii="Times New Roman" w:hAnsi="Times New Roman"/>
          <w:b/>
          <w:bCs/>
          <w:color w:val="000000"/>
        </w:rPr>
        <w:t>Humanitarian and disaster relief supply chains: a matter of life and death</w:t>
      </w:r>
      <w:r>
        <w:rPr>
          <w:rStyle w:val="Emphasis"/>
          <w:rFonts w:ascii="Times New Roman" w:hAnsi="Times New Roman"/>
          <w:color w:val="000000"/>
        </w:rPr>
        <w:t>.</w:t>
      </w:r>
      <w:r>
        <w:rPr>
          <w:rFonts w:ascii="Times New Roman" w:hAnsi="Times New Roman"/>
          <w:color w:val="000000"/>
        </w:rPr>
        <w:t xml:space="preserve"> </w:t>
      </w:r>
      <w:r>
        <w:rPr>
          <w:rStyle w:val="Emphasis"/>
          <w:rFonts w:ascii="Times New Roman" w:hAnsi="Times New Roman"/>
          <w:color w:val="000000"/>
        </w:rPr>
        <w:t>Journal of Supply Chain Management</w:t>
      </w:r>
      <w:r>
        <w:rPr>
          <w:rFonts w:ascii="Times New Roman" w:hAnsi="Times New Roman"/>
          <w:color w:val="000000"/>
        </w:rPr>
        <w:t>, v. 48, n. 2, p. 21-36, 2012. Disponível em: https://doi.org/10.1111/j.1745-493X.2012.03267.x. Acesso em: 4 out. 2025.</w:t>
      </w:r>
    </w:p>
    <w:p>
      <w:pPr>
        <w:pStyle w:val="BodyText"/>
        <w:spacing w:lineRule="auto" w:line="240" w:before="0" w:after="0"/>
        <w:jc w:val="start"/>
        <w:rPr>
          <w:rFonts w:ascii="Times New Roman" w:hAnsi="Times New Roman"/>
          <w:color w:val="000000"/>
        </w:rPr>
      </w:pPr>
      <w:r>
        <w:rPr>
          <w:rFonts w:ascii="Times New Roman" w:hAnsi="Times New Roman"/>
          <w:color w:val="000000"/>
        </w:rPr>
      </w:r>
    </w:p>
    <w:p>
      <w:pPr>
        <w:pStyle w:val="BodyText"/>
        <w:spacing w:lineRule="auto" w:line="240" w:before="0" w:after="0"/>
        <w:jc w:val="start"/>
        <w:rPr>
          <w:rFonts w:ascii="Times New Roman" w:hAnsi="Times New Roman"/>
          <w:color w:val="000000"/>
        </w:rPr>
      </w:pPr>
      <w:r>
        <w:rPr>
          <w:rFonts w:ascii="Times New Roman" w:hAnsi="Times New Roman"/>
          <w:color w:val="000000"/>
        </w:rPr>
        <w:t xml:space="preserve">DEAN, N. E. </w:t>
      </w:r>
      <w:r>
        <w:rPr>
          <w:rFonts w:ascii="Times New Roman" w:hAnsi="Times New Roman"/>
          <w:i/>
          <w:iCs/>
          <w:color w:val="000000"/>
        </w:rPr>
        <w:t>et al</w:t>
      </w:r>
      <w:r>
        <w:rPr>
          <w:rFonts w:ascii="Times New Roman" w:hAnsi="Times New Roman"/>
          <w:color w:val="000000"/>
        </w:rPr>
        <w:t xml:space="preserve">. </w:t>
      </w:r>
      <w:r>
        <w:rPr>
          <w:rStyle w:val="Emphasis"/>
          <w:rFonts w:ascii="Times New Roman" w:hAnsi="Times New Roman"/>
          <w:b/>
          <w:bCs/>
          <w:color w:val="000000"/>
        </w:rPr>
        <w:t>Transmissibility and pathogenicity of Ebola virus: a systematic review and meta-analysis of household secondary attack rate and asymptomatic infection</w:t>
      </w:r>
      <w:r>
        <w:rPr>
          <w:rStyle w:val="Emphasis"/>
          <w:rFonts w:ascii="Times New Roman" w:hAnsi="Times New Roman"/>
          <w:color w:val="000000"/>
        </w:rPr>
        <w:t>.</w:t>
      </w:r>
      <w:r>
        <w:rPr>
          <w:rFonts w:ascii="Times New Roman" w:hAnsi="Times New Roman"/>
          <w:color w:val="000000"/>
        </w:rPr>
        <w:t xml:space="preserve"> </w:t>
      </w:r>
      <w:r>
        <w:rPr>
          <w:rStyle w:val="Emphasis"/>
          <w:rFonts w:ascii="Times New Roman" w:hAnsi="Times New Roman"/>
          <w:color w:val="000000"/>
        </w:rPr>
        <w:t>Clinical Infectious Diseases</w:t>
      </w:r>
      <w:r>
        <w:rPr>
          <w:rFonts w:ascii="Times New Roman" w:hAnsi="Times New Roman"/>
          <w:color w:val="000000"/>
        </w:rPr>
        <w:t xml:space="preserve">, v. 62, n. 10, p. 1277-1286, 2016. Disponível em: https://doi.org/10.1093/cid/ciw114. Acesso em: 4 out. 2025. </w:t>
      </w:r>
    </w:p>
    <w:p>
      <w:pPr>
        <w:pStyle w:val="BodyText"/>
        <w:spacing w:lineRule="auto" w:line="240" w:before="0" w:after="0"/>
        <w:jc w:val="start"/>
        <w:rPr>
          <w:rFonts w:ascii="Times New Roman" w:hAnsi="Times New Roman"/>
          <w:color w:val="000000"/>
        </w:rPr>
      </w:pPr>
      <w:r>
        <w:rPr>
          <w:rFonts w:ascii="Times New Roman" w:hAnsi="Times New Roman"/>
          <w:color w:val="000000"/>
        </w:rPr>
      </w:r>
    </w:p>
    <w:p>
      <w:pPr>
        <w:pStyle w:val="BodyText"/>
        <w:spacing w:lineRule="auto" w:line="240" w:before="0" w:after="0"/>
        <w:jc w:val="start"/>
        <w:rPr/>
      </w:pPr>
      <w:r>
        <w:rPr>
          <w:rFonts w:ascii="Times New Roman" w:hAnsi="Times New Roman"/>
          <w:color w:val="000000"/>
        </w:rPr>
        <w:t xml:space="preserve">ENCYCLOPAEDIA BRITANNICA. </w:t>
      </w:r>
      <w:r>
        <w:rPr>
          <w:rStyle w:val="Emphasis"/>
          <w:rFonts w:ascii="Times New Roman" w:hAnsi="Times New Roman"/>
          <w:b/>
          <w:bCs/>
          <w:color w:val="000000"/>
        </w:rPr>
        <w:t>Haiti Earthquake of 2010</w:t>
      </w:r>
      <w:r>
        <w:rPr>
          <w:rStyle w:val="Emphasis"/>
          <w:rFonts w:ascii="Times New Roman" w:hAnsi="Times New Roman"/>
          <w:color w:val="000000"/>
        </w:rPr>
        <w:t>.</w:t>
      </w:r>
      <w:r>
        <w:rPr>
          <w:rFonts w:ascii="Times New Roman" w:hAnsi="Times New Roman"/>
          <w:color w:val="000000"/>
        </w:rPr>
        <w:t xml:space="preserve"> </w:t>
      </w:r>
      <w:r>
        <w:rPr>
          <w:rStyle w:val="Emphasis"/>
          <w:rFonts w:ascii="Times New Roman" w:hAnsi="Times New Roman"/>
          <w:color w:val="000000"/>
        </w:rPr>
        <w:t>Encyclopaedia Britannica</w:t>
      </w:r>
      <w:r>
        <w:rPr>
          <w:rFonts w:ascii="Times New Roman" w:hAnsi="Times New Roman"/>
          <w:color w:val="000000"/>
        </w:rPr>
        <w:t>, 2010. Disponível em: https://www.britannica.com/event/Haiti-earthquake-of-2010. Acesso em: 11 out. 2025.</w:t>
      </w:r>
    </w:p>
    <w:p>
      <w:pPr>
        <w:pStyle w:val="BodyText"/>
        <w:spacing w:lineRule="auto" w:line="240" w:before="0" w:after="0"/>
        <w:jc w:val="start"/>
        <w:rPr>
          <w:rFonts w:ascii="Times New Roman" w:hAnsi="Times New Roman"/>
          <w:color w:val="000000"/>
        </w:rPr>
      </w:pPr>
      <w:r>
        <w:rPr>
          <w:rFonts w:ascii="Times New Roman" w:hAnsi="Times New Roman"/>
          <w:color w:val="000000"/>
        </w:rPr>
      </w:r>
    </w:p>
    <w:p>
      <w:pPr>
        <w:pStyle w:val="BodyText"/>
        <w:spacing w:lineRule="auto" w:line="240" w:before="0" w:after="0"/>
        <w:jc w:val="start"/>
        <w:rPr/>
      </w:pPr>
      <w:r>
        <w:rPr>
          <w:rFonts w:ascii="Times New Roman" w:hAnsi="Times New Roman"/>
          <w:color w:val="000000"/>
        </w:rPr>
        <w:t xml:space="preserve">FLEURY, M. T. L.; FLEURY, A. </w:t>
      </w:r>
      <w:r>
        <w:rPr>
          <w:rStyle w:val="Strong"/>
          <w:rFonts w:ascii="Times New Roman" w:hAnsi="Times New Roman"/>
          <w:color w:val="000000"/>
        </w:rPr>
        <w:t>Construindo o conceito de competência.</w:t>
      </w:r>
      <w:r>
        <w:rPr>
          <w:rFonts w:ascii="Times New Roman" w:hAnsi="Times New Roman"/>
          <w:color w:val="000000"/>
        </w:rPr>
        <w:t xml:space="preserve"> </w:t>
      </w:r>
      <w:r>
        <w:rPr>
          <w:rStyle w:val="Emphasis"/>
          <w:rFonts w:ascii="Times New Roman" w:hAnsi="Times New Roman"/>
          <w:color w:val="000000"/>
        </w:rPr>
        <w:t>Revista de Administração Contemporânea</w:t>
      </w:r>
      <w:r>
        <w:rPr>
          <w:rFonts w:ascii="Times New Roman" w:hAnsi="Times New Roman"/>
          <w:color w:val="000000"/>
        </w:rPr>
        <w:t>, v. 5, n. esp., p. 183–196, 2001. Disponível em: https://doi.org/10.1590/S1415-65552001000500010. Acesso em: 25 out. 2025.</w:t>
      </w:r>
    </w:p>
    <w:p>
      <w:pPr>
        <w:pStyle w:val="BodyText"/>
        <w:spacing w:lineRule="auto" w:line="240" w:before="0" w:after="0"/>
        <w:jc w:val="start"/>
        <w:rPr>
          <w:rFonts w:ascii="Times New Roman" w:hAnsi="Times New Roman"/>
          <w:color w:val="000000"/>
        </w:rPr>
      </w:pPr>
      <w:r>
        <w:rPr>
          <w:rFonts w:ascii="Times New Roman" w:hAnsi="Times New Roman"/>
          <w:color w:val="000000"/>
        </w:rPr>
      </w:r>
    </w:p>
    <w:p>
      <w:pPr>
        <w:pStyle w:val="Blocodecitaouser"/>
        <w:widowControl/>
        <w:suppressAutoHyphens w:val="true"/>
        <w:bidi w:val="0"/>
        <w:spacing w:lineRule="auto" w:line="240" w:before="0" w:after="0"/>
        <w:ind w:hanging="0" w:start="0" w:end="0"/>
        <w:jc w:val="start"/>
        <w:rPr/>
      </w:pPr>
      <w:r>
        <w:rPr>
          <w:rFonts w:ascii="Times New Roman" w:hAnsi="Times New Roman"/>
          <w:color w:val="000000"/>
        </w:rPr>
        <w:t xml:space="preserve">FONTAINHA, T. C.; MELO, P. de O.; LEIRAS, A. </w:t>
      </w:r>
      <w:r>
        <w:rPr>
          <w:rStyle w:val="Emphasis"/>
          <w:rFonts w:ascii="Times New Roman" w:hAnsi="Times New Roman"/>
          <w:b/>
          <w:bCs/>
          <w:color w:val="000000"/>
        </w:rPr>
        <w:t>The role of private stakeholders in disaster and humanitarian operations</w:t>
      </w:r>
      <w:r>
        <w:rPr>
          <w:rStyle w:val="Emphasis"/>
          <w:rFonts w:ascii="Times New Roman" w:hAnsi="Times New Roman"/>
          <w:color w:val="000000"/>
        </w:rPr>
        <w:t>.</w:t>
      </w:r>
      <w:r>
        <w:rPr>
          <w:rFonts w:ascii="Times New Roman" w:hAnsi="Times New Roman"/>
          <w:color w:val="000000"/>
        </w:rPr>
        <w:t xml:space="preserve"> </w:t>
      </w:r>
      <w:r>
        <w:rPr>
          <w:rStyle w:val="Emphasis"/>
          <w:rFonts w:ascii="Times New Roman" w:hAnsi="Times New Roman"/>
          <w:color w:val="000000"/>
        </w:rPr>
        <w:t>Journal of Operations and Supply Chain Management</w:t>
      </w:r>
      <w:r>
        <w:rPr>
          <w:rFonts w:ascii="Times New Roman" w:hAnsi="Times New Roman"/>
          <w:color w:val="000000"/>
        </w:rPr>
        <w:t>, v. 9, n. 1, p. 77-93, 2016. Disponível em: https://doi.org/10.12660/joscmv9n1p77-93.</w:t>
      </w:r>
    </w:p>
    <w:p>
      <w:pPr>
        <w:pStyle w:val="Blocodecitaouser"/>
        <w:widowControl/>
        <w:suppressAutoHyphens w:val="true"/>
        <w:bidi w:val="0"/>
        <w:spacing w:lineRule="auto" w:line="240" w:before="0" w:after="0"/>
        <w:ind w:hanging="0" w:start="0" w:end="0"/>
        <w:jc w:val="start"/>
        <w:rPr>
          <w:rFonts w:ascii="Times New Roman" w:hAnsi="Times New Roman"/>
          <w:color w:val="000000"/>
        </w:rPr>
      </w:pPr>
      <w:r>
        <w:rPr>
          <w:rFonts w:ascii="Times New Roman" w:hAnsi="Times New Roman"/>
          <w:color w:val="000000"/>
        </w:rPr>
      </w:r>
    </w:p>
    <w:p>
      <w:pPr>
        <w:pStyle w:val="BodyText"/>
        <w:spacing w:lineRule="auto" w:line="240" w:before="0" w:after="0"/>
        <w:jc w:val="start"/>
        <w:rPr/>
      </w:pPr>
      <w:r>
        <w:rPr>
          <w:rFonts w:ascii="Times New Roman" w:hAnsi="Times New Roman"/>
          <w:color w:val="000000"/>
        </w:rPr>
        <w:t xml:space="preserve">GINGERICH, T. R.; COHEN, M. J. </w:t>
      </w:r>
      <w:r>
        <w:rPr>
          <w:rStyle w:val="Emphasis"/>
          <w:rFonts w:ascii="Times New Roman" w:hAnsi="Times New Roman"/>
          <w:b/>
          <w:bCs/>
          <w:color w:val="000000"/>
        </w:rPr>
        <w:t>Turning the humanitarian system on its head</w:t>
      </w:r>
      <w:r>
        <w:rPr>
          <w:rStyle w:val="Emphasis"/>
          <w:rFonts w:ascii="Times New Roman" w:hAnsi="Times New Roman"/>
          <w:color w:val="000000"/>
        </w:rPr>
        <w:t>: Saving lives and livelihoods by strengthening local capacity and shifting leadership to local actors.</w:t>
      </w:r>
      <w:r>
        <w:rPr>
          <w:rFonts w:ascii="Times New Roman" w:hAnsi="Times New Roman"/>
          <w:color w:val="000000"/>
        </w:rPr>
        <w:t xml:space="preserve"> Washington, D.C.: Oxfam International, July 2015. Disponível em: https://www-cdn.oxfam.org/s3fs-public/file_attachments/rr-turning-humanitarian-system-local-capacity-270715-en.pdf. Acesso em: 4 out. 2025.</w:t>
      </w:r>
    </w:p>
    <w:p>
      <w:pPr>
        <w:pStyle w:val="BodyText"/>
        <w:spacing w:lineRule="auto" w:line="240" w:before="0" w:after="0"/>
        <w:jc w:val="start"/>
        <w:rPr>
          <w:rFonts w:ascii="Times New Roman" w:hAnsi="Times New Roman"/>
          <w:color w:val="000000"/>
        </w:rPr>
      </w:pPr>
      <w:r>
        <w:rPr>
          <w:rFonts w:ascii="Times New Roman" w:hAnsi="Times New Roman"/>
          <w:color w:val="000000"/>
        </w:rPr>
      </w:r>
    </w:p>
    <w:p>
      <w:pPr>
        <w:pStyle w:val="BodyText"/>
        <w:spacing w:lineRule="auto" w:line="240" w:before="0" w:after="0"/>
        <w:jc w:val="start"/>
        <w:rPr>
          <w:rFonts w:ascii="Times New Roman" w:hAnsi="Times New Roman"/>
          <w:color w:val="000000"/>
        </w:rPr>
      </w:pPr>
      <w:r>
        <w:rPr>
          <w:rFonts w:ascii="Times New Roman" w:hAnsi="Times New Roman"/>
          <w:color w:val="000000"/>
        </w:rPr>
        <w:t xml:space="preserve">GIL, A. C. </w:t>
      </w:r>
      <w:r>
        <w:rPr>
          <w:rStyle w:val="Strong"/>
          <w:rFonts w:ascii="Times New Roman" w:hAnsi="Times New Roman"/>
          <w:color w:val="000000"/>
        </w:rPr>
        <w:t>Métodos e Técnicas de Pesquisa Social.</w:t>
      </w:r>
      <w:r>
        <w:rPr>
          <w:rFonts w:ascii="Times New Roman" w:hAnsi="Times New Roman"/>
          <w:color w:val="000000"/>
        </w:rPr>
        <w:t xml:space="preserve"> 6. ed. São Paulo: Atlas, 2008. </w:t>
      </w:r>
    </w:p>
    <w:p>
      <w:pPr>
        <w:pStyle w:val="BodyText"/>
        <w:spacing w:lineRule="auto" w:line="240" w:before="0" w:after="0"/>
        <w:jc w:val="start"/>
        <w:rPr>
          <w:rFonts w:ascii="Times New Roman" w:hAnsi="Times New Roman"/>
          <w:color w:val="000000"/>
        </w:rPr>
      </w:pPr>
      <w:r>
        <w:rPr>
          <w:rFonts w:ascii="Times New Roman" w:hAnsi="Times New Roman"/>
          <w:color w:val="000000"/>
        </w:rPr>
      </w:r>
    </w:p>
    <w:p>
      <w:pPr>
        <w:pStyle w:val="BodyText"/>
        <w:spacing w:lineRule="auto" w:line="240" w:before="0" w:after="0"/>
        <w:jc w:val="start"/>
        <w:rPr>
          <w:rFonts w:ascii="Times New Roman" w:hAnsi="Times New Roman"/>
          <w:color w:val="000000"/>
        </w:rPr>
      </w:pPr>
      <w:r>
        <w:rPr>
          <w:rFonts w:ascii="Times New Roman" w:hAnsi="Times New Roman"/>
          <w:color w:val="000000"/>
        </w:rPr>
        <w:t xml:space="preserve">GUPTA, R. K. </w:t>
      </w:r>
      <w:r>
        <w:rPr>
          <w:rStyle w:val="Emphasis"/>
          <w:rFonts w:ascii="Times New Roman" w:hAnsi="Times New Roman"/>
          <w:b/>
          <w:bCs/>
          <w:color w:val="000000"/>
        </w:rPr>
        <w:t>Core competencies: concepts and relevance</w:t>
      </w:r>
      <w:r>
        <w:rPr>
          <w:rStyle w:val="Emphasis"/>
          <w:rFonts w:ascii="Times New Roman" w:hAnsi="Times New Roman"/>
          <w:color w:val="000000"/>
        </w:rPr>
        <w:t>.</w:t>
      </w:r>
      <w:r>
        <w:rPr>
          <w:rFonts w:ascii="Times New Roman" w:hAnsi="Times New Roman"/>
          <w:color w:val="000000"/>
        </w:rPr>
        <w:t xml:space="preserve"> </w:t>
      </w:r>
      <w:r>
        <w:rPr>
          <w:rStyle w:val="Emphasis"/>
          <w:rFonts w:ascii="Times New Roman" w:hAnsi="Times New Roman"/>
          <w:color w:val="000000"/>
        </w:rPr>
        <w:t>Prabandhan Indian Journal of Management</w:t>
      </w:r>
      <w:r>
        <w:rPr>
          <w:rFonts w:ascii="Times New Roman" w:hAnsi="Times New Roman"/>
          <w:color w:val="000000"/>
        </w:rPr>
        <w:t xml:space="preserve">, v. 6, n. 2, 2013. </w:t>
      </w:r>
    </w:p>
    <w:p>
      <w:pPr>
        <w:pStyle w:val="BodyText"/>
        <w:spacing w:lineRule="auto" w:line="240" w:before="0" w:after="0"/>
        <w:jc w:val="start"/>
        <w:rPr>
          <w:rFonts w:ascii="Times New Roman" w:hAnsi="Times New Roman"/>
          <w:color w:val="000000"/>
        </w:rPr>
      </w:pPr>
      <w:r>
        <w:rPr>
          <w:rFonts w:ascii="Times New Roman" w:hAnsi="Times New Roman"/>
          <w:color w:val="000000"/>
        </w:rPr>
        <w:t>Disponível em: https://www.researchgate.net/publication/235618411_Core_Competencies_-_Concepts_and_relevance. Acesso em: 4 out. 2025.</w:t>
      </w:r>
    </w:p>
    <w:p>
      <w:pPr>
        <w:pStyle w:val="BodyText"/>
        <w:spacing w:lineRule="auto" w:line="240" w:before="0" w:after="0"/>
        <w:jc w:val="start"/>
        <w:rPr>
          <w:rFonts w:ascii="Times New Roman" w:hAnsi="Times New Roman"/>
          <w:color w:val="000000"/>
        </w:rPr>
      </w:pPr>
      <w:r>
        <w:rPr>
          <w:rFonts w:ascii="Times New Roman" w:hAnsi="Times New Roman"/>
          <w:color w:val="000000"/>
        </w:rPr>
      </w:r>
    </w:p>
    <w:p>
      <w:pPr>
        <w:pStyle w:val="BodyText"/>
        <w:spacing w:lineRule="auto" w:line="240" w:before="0" w:after="0"/>
        <w:jc w:val="start"/>
        <w:rPr/>
      </w:pPr>
      <w:r>
        <w:rPr>
          <w:rFonts w:ascii="Times New Roman" w:hAnsi="Times New Roman"/>
          <w:color w:val="000000"/>
        </w:rPr>
        <w:t xml:space="preserve">JACOB, S. T. </w:t>
      </w:r>
      <w:r>
        <w:rPr>
          <w:rStyle w:val="Emphasis"/>
          <w:rFonts w:ascii="Times New Roman" w:hAnsi="Times New Roman"/>
          <w:color w:val="000000"/>
        </w:rPr>
        <w:t>et al.</w:t>
      </w:r>
      <w:r>
        <w:rPr>
          <w:rFonts w:ascii="Times New Roman" w:hAnsi="Times New Roman"/>
          <w:color w:val="000000"/>
        </w:rPr>
        <w:t xml:space="preserve"> </w:t>
      </w:r>
      <w:r>
        <w:rPr>
          <w:rStyle w:val="Emphasis"/>
          <w:rFonts w:ascii="Times New Roman" w:hAnsi="Times New Roman"/>
          <w:b/>
          <w:bCs/>
          <w:color w:val="000000"/>
        </w:rPr>
        <w:t>Ebola virus disease</w:t>
      </w:r>
      <w:r>
        <w:rPr>
          <w:rStyle w:val="Emphasis"/>
          <w:rFonts w:ascii="Times New Roman" w:hAnsi="Times New Roman"/>
          <w:color w:val="000000"/>
        </w:rPr>
        <w:t>.</w:t>
      </w:r>
      <w:r>
        <w:rPr>
          <w:rFonts w:ascii="Times New Roman" w:hAnsi="Times New Roman"/>
          <w:color w:val="000000"/>
        </w:rPr>
        <w:t xml:space="preserve"> </w:t>
      </w:r>
      <w:r>
        <w:rPr>
          <w:rStyle w:val="Emphasis"/>
          <w:rFonts w:ascii="Times New Roman" w:hAnsi="Times New Roman"/>
          <w:color w:val="000000"/>
        </w:rPr>
        <w:t>Nature Reviews Disease Primers</w:t>
      </w:r>
      <w:r>
        <w:rPr>
          <w:rFonts w:ascii="Times New Roman" w:hAnsi="Times New Roman"/>
          <w:color w:val="000000"/>
        </w:rPr>
        <w:t>, v. 6, art. 13, 2020. Disponível em: https://doi.org/10.1038/s41572-020-0147-3</w:t>
      </w:r>
    </w:p>
    <w:p>
      <w:pPr>
        <w:pStyle w:val="BodyText"/>
        <w:spacing w:lineRule="auto" w:line="240" w:before="0" w:after="0"/>
        <w:jc w:val="start"/>
        <w:rPr>
          <w:rFonts w:ascii="Times New Roman" w:hAnsi="Times New Roman"/>
          <w:color w:val="000000"/>
        </w:rPr>
      </w:pPr>
      <w:r>
        <w:rPr>
          <w:rFonts w:ascii="Times New Roman" w:hAnsi="Times New Roman"/>
          <w:color w:val="000000"/>
        </w:rPr>
      </w:r>
    </w:p>
    <w:p>
      <w:pPr>
        <w:pStyle w:val="BodyText"/>
        <w:spacing w:lineRule="auto" w:line="240" w:before="0" w:after="0"/>
        <w:jc w:val="start"/>
        <w:rPr/>
      </w:pPr>
      <w:r>
        <w:rPr>
          <w:rFonts w:ascii="Times New Roman" w:hAnsi="Times New Roman"/>
          <w:color w:val="000000"/>
        </w:rPr>
        <w:t>JARVIS, C. B.; MACKENZIE, S. B.; PODSAKOFF, P. M.</w:t>
      </w:r>
      <w:r>
        <w:rPr>
          <w:rFonts w:ascii="Times New Roman" w:hAnsi="Times New Roman"/>
          <w:b/>
          <w:bCs/>
          <w:color w:val="000000"/>
        </w:rPr>
        <w:t xml:space="preserve"> </w:t>
      </w:r>
      <w:r>
        <w:rPr>
          <w:rStyle w:val="Emphasis"/>
          <w:rFonts w:ascii="Times New Roman" w:hAnsi="Times New Roman"/>
          <w:b/>
          <w:bCs/>
          <w:color w:val="000000"/>
        </w:rPr>
        <w:t>A critical review of construct indicators and measurement model misspecification in marketing and consumer research</w:t>
      </w:r>
      <w:r>
        <w:rPr>
          <w:rStyle w:val="Emphasis"/>
          <w:rFonts w:ascii="Times New Roman" w:hAnsi="Times New Roman"/>
          <w:color w:val="000000"/>
        </w:rPr>
        <w:t>.</w:t>
      </w:r>
      <w:r>
        <w:rPr>
          <w:rFonts w:ascii="Times New Roman" w:hAnsi="Times New Roman"/>
          <w:color w:val="000000"/>
        </w:rPr>
        <w:t xml:space="preserve"> </w:t>
      </w:r>
      <w:r>
        <w:rPr>
          <w:rStyle w:val="Emphasis"/>
          <w:rFonts w:ascii="Times New Roman" w:hAnsi="Times New Roman"/>
          <w:color w:val="000000"/>
        </w:rPr>
        <w:t>Journal of Consumer Research</w:t>
      </w:r>
      <w:r>
        <w:rPr>
          <w:rFonts w:ascii="Times New Roman" w:hAnsi="Times New Roman"/>
          <w:color w:val="000000"/>
        </w:rPr>
        <w:t>, v. 30, n. 2, p. 199–218, 2003. Disponível em: https://www.researchgate.net/profile/Alcides-Barrichello/post/Scale-Validity-for-second-order-constructs-in-Structural-Equation-Modeling/attachment/5f77a4e1828e0b0001591819/AS%3A942313744384001%401601676512993/download/Jarvis%2C+C.+B.%2C+MacKenzie%2C+S.+B.%2C+%26+Podsakoff%2C+P.+M.+%282003%29.+A+critical+review+of+construct+indicators+and+measurement+model+misspecification+in+marketing+and+consumer+research.pdf. Acesso em: 4 out. 2025.</w:t>
      </w:r>
    </w:p>
    <w:p>
      <w:pPr>
        <w:pStyle w:val="BodyText"/>
        <w:spacing w:lineRule="auto" w:line="240" w:before="0" w:after="0"/>
        <w:jc w:val="start"/>
        <w:rPr>
          <w:rFonts w:ascii="Times New Roman" w:hAnsi="Times New Roman"/>
          <w:color w:val="000000"/>
        </w:rPr>
      </w:pPr>
      <w:r>
        <w:rPr>
          <w:rFonts w:ascii="Times New Roman" w:hAnsi="Times New Roman"/>
          <w:color w:val="000000"/>
        </w:rPr>
      </w:r>
    </w:p>
    <w:p>
      <w:pPr>
        <w:pStyle w:val="BodyText"/>
        <w:spacing w:lineRule="auto" w:line="240" w:before="0" w:after="0"/>
        <w:jc w:val="start"/>
        <w:rPr/>
      </w:pPr>
      <w:r>
        <w:rPr>
          <w:rFonts w:ascii="Times New Roman" w:hAnsi="Times New Roman"/>
          <w:color w:val="000000"/>
        </w:rPr>
        <w:t xml:space="preserve">KEMBRO, J.; KUNZ, N.; FRENNESSON, L.; VEGA, D. </w:t>
      </w:r>
      <w:r>
        <w:rPr>
          <w:rStyle w:val="Emphasis"/>
          <w:rFonts w:ascii="Times New Roman" w:hAnsi="Times New Roman"/>
          <w:b/>
          <w:bCs/>
          <w:color w:val="000000"/>
        </w:rPr>
        <w:t>Revisiting the definition of humanitarian logistics</w:t>
      </w:r>
      <w:r>
        <w:rPr>
          <w:rStyle w:val="Emphasis"/>
          <w:rFonts w:ascii="Times New Roman" w:hAnsi="Times New Roman"/>
          <w:color w:val="000000"/>
        </w:rPr>
        <w:t>.</w:t>
      </w:r>
      <w:r>
        <w:rPr>
          <w:rFonts w:ascii="Times New Roman" w:hAnsi="Times New Roman"/>
          <w:color w:val="000000"/>
        </w:rPr>
        <w:t xml:space="preserve"> </w:t>
      </w:r>
      <w:r>
        <w:rPr>
          <w:rStyle w:val="Emphasis"/>
          <w:rFonts w:ascii="Times New Roman" w:hAnsi="Times New Roman"/>
          <w:color w:val="000000"/>
        </w:rPr>
        <w:t>Journal of Business Logistics</w:t>
      </w:r>
      <w:r>
        <w:rPr>
          <w:rFonts w:ascii="Times New Roman" w:hAnsi="Times New Roman"/>
          <w:color w:val="000000"/>
        </w:rPr>
        <w:t>, v. 45, n. 2, art. e12376, 2024. Disponível em: https://doi.org/10.1111/jbl.12376. Acesso em: 4 out. 2025.</w:t>
      </w:r>
    </w:p>
    <w:p>
      <w:pPr>
        <w:pStyle w:val="BodyText"/>
        <w:spacing w:lineRule="auto" w:line="240" w:before="0" w:after="0"/>
        <w:jc w:val="start"/>
        <w:rPr>
          <w:rFonts w:ascii="Times New Roman" w:hAnsi="Times New Roman"/>
          <w:color w:val="000000"/>
        </w:rPr>
      </w:pPr>
      <w:r>
        <w:rPr>
          <w:rFonts w:ascii="Times New Roman" w:hAnsi="Times New Roman"/>
          <w:color w:val="000000"/>
        </w:rPr>
      </w:r>
    </w:p>
    <w:p>
      <w:pPr>
        <w:pStyle w:val="BodyText"/>
        <w:spacing w:lineRule="auto" w:line="240" w:before="0" w:after="0"/>
        <w:jc w:val="start"/>
        <w:rPr/>
      </w:pPr>
      <w:r>
        <w:rPr>
          <w:rFonts w:ascii="Times New Roman" w:hAnsi="Times New Roman"/>
          <w:color w:val="000000"/>
        </w:rPr>
        <w:t xml:space="preserve">KOVÁCS, G.; TATHAM, P.; LARSON, P. D. </w:t>
      </w:r>
      <w:r>
        <w:rPr>
          <w:rStyle w:val="Emphasis"/>
          <w:rFonts w:ascii="Times New Roman" w:hAnsi="Times New Roman"/>
          <w:b/>
          <w:bCs/>
          <w:color w:val="000000"/>
        </w:rPr>
        <w:t>What skills are needed to be a humanitarian logistician</w:t>
      </w:r>
      <w:r>
        <w:rPr>
          <w:rStyle w:val="Emphasis"/>
          <w:rFonts w:ascii="Times New Roman" w:hAnsi="Times New Roman"/>
          <w:color w:val="000000"/>
        </w:rPr>
        <w:t>?</w:t>
      </w:r>
      <w:r>
        <w:rPr>
          <w:rFonts w:ascii="Times New Roman" w:hAnsi="Times New Roman"/>
          <w:color w:val="000000"/>
        </w:rPr>
        <w:t xml:space="preserve"> </w:t>
      </w:r>
      <w:r>
        <w:rPr>
          <w:rStyle w:val="Emphasis"/>
          <w:rFonts w:ascii="Times New Roman" w:hAnsi="Times New Roman"/>
          <w:color w:val="000000"/>
        </w:rPr>
        <w:t>Journal of Business Logistics</w:t>
      </w:r>
      <w:r>
        <w:rPr>
          <w:rFonts w:ascii="Times New Roman" w:hAnsi="Times New Roman"/>
          <w:color w:val="000000"/>
        </w:rPr>
        <w:t>, v. 33, n. 3, p. 245–258, 2012. Disponível em: https://doi.org/10.1111/j.2158-1592.2012.01054.x. Acesso em: 29 out. 2025.</w:t>
      </w:r>
    </w:p>
    <w:p>
      <w:pPr>
        <w:pStyle w:val="BodyText"/>
        <w:spacing w:lineRule="auto" w:line="240" w:before="0" w:after="0"/>
        <w:jc w:val="start"/>
        <w:rPr>
          <w:rFonts w:ascii="Times New Roman" w:hAnsi="Times New Roman"/>
          <w:color w:val="000000"/>
        </w:rPr>
      </w:pPr>
      <w:r>
        <w:rPr>
          <w:rFonts w:ascii="Times New Roman" w:hAnsi="Times New Roman"/>
          <w:color w:val="000000"/>
        </w:rPr>
      </w:r>
    </w:p>
    <w:p>
      <w:pPr>
        <w:pStyle w:val="BodyText"/>
        <w:spacing w:lineRule="auto" w:line="240" w:before="0" w:after="0"/>
        <w:jc w:val="start"/>
        <w:rPr/>
      </w:pPr>
      <w:r>
        <w:rPr>
          <w:rFonts w:ascii="Times New Roman" w:hAnsi="Times New Roman"/>
          <w:color w:val="000000"/>
        </w:rPr>
        <w:t xml:space="preserve">LOGISTICS CLUSTER. </w:t>
      </w:r>
      <w:r>
        <w:rPr>
          <w:rStyle w:val="Emphasis"/>
          <w:rFonts w:ascii="Times New Roman" w:hAnsi="Times New Roman"/>
          <w:b/>
          <w:bCs/>
          <w:color w:val="000000"/>
        </w:rPr>
        <w:t>Nepal Lessons Learned Report</w:t>
      </w:r>
      <w:r>
        <w:rPr>
          <w:rStyle w:val="Emphasis"/>
          <w:rFonts w:ascii="Times New Roman" w:hAnsi="Times New Roman"/>
          <w:color w:val="000000"/>
        </w:rPr>
        <w:t>.</w:t>
      </w:r>
      <w:r>
        <w:rPr>
          <w:rFonts w:ascii="Times New Roman" w:hAnsi="Times New Roman"/>
          <w:color w:val="000000"/>
        </w:rPr>
        <w:t xml:space="preserve"> </w:t>
      </w:r>
      <w:r>
        <w:rPr>
          <w:rStyle w:val="Emphasis"/>
          <w:rFonts w:ascii="Times New Roman" w:hAnsi="Times New Roman"/>
          <w:color w:val="000000"/>
        </w:rPr>
        <w:t>Rome</w:t>
      </w:r>
      <w:r>
        <w:rPr>
          <w:rFonts w:ascii="Times New Roman" w:hAnsi="Times New Roman"/>
          <w:color w:val="000000"/>
        </w:rPr>
        <w:t>: World Food Programme, Jan. 2016. Disponível em: https://reliefweb.int/report/nepal/nepal-lessons-learned-report-january-2016. Acesso em: 4 out. 2025.</w:t>
      </w:r>
    </w:p>
    <w:p>
      <w:pPr>
        <w:pStyle w:val="BodyText"/>
        <w:spacing w:lineRule="auto" w:line="240" w:before="0" w:after="0"/>
        <w:jc w:val="start"/>
        <w:rPr>
          <w:rFonts w:ascii="Times New Roman" w:hAnsi="Times New Roman"/>
          <w:color w:val="000000"/>
        </w:rPr>
      </w:pPr>
      <w:r>
        <w:rPr>
          <w:rFonts w:ascii="Times New Roman" w:hAnsi="Times New Roman"/>
          <w:color w:val="000000"/>
        </w:rPr>
      </w:r>
    </w:p>
    <w:p>
      <w:pPr>
        <w:pStyle w:val="BodyText"/>
        <w:spacing w:lineRule="auto" w:line="240" w:before="0" w:after="0"/>
        <w:jc w:val="start"/>
        <w:rPr/>
      </w:pPr>
      <w:r>
        <w:rPr>
          <w:rStyle w:val="Strong"/>
          <w:rFonts w:ascii="Times New Roman" w:hAnsi="Times New Roman"/>
          <w:b w:val="false"/>
          <w:bCs w:val="false"/>
          <w:sz w:val="24"/>
          <w:szCs w:val="24"/>
        </w:rPr>
        <w:t xml:space="preserve">NOGUEIRA, C. W.; GONÇALVES, M. B.; NOVAES, A. G. </w:t>
      </w:r>
      <w:r>
        <w:rPr>
          <w:rStyle w:val="Emphasis"/>
          <w:rFonts w:ascii="Times New Roman" w:hAnsi="Times New Roman"/>
          <w:b/>
          <w:bCs/>
          <w:i w:val="false"/>
          <w:iCs w:val="false"/>
          <w:sz w:val="24"/>
          <w:szCs w:val="24"/>
        </w:rPr>
        <w:t>Logística humanitária e logística empresarial: relações, conceitos e desafios</w:t>
      </w:r>
      <w:r>
        <w:rPr>
          <w:rStyle w:val="Emphasis"/>
          <w:rFonts w:ascii="Times New Roman" w:hAnsi="Times New Roman"/>
          <w:sz w:val="24"/>
          <w:szCs w:val="24"/>
        </w:rPr>
        <w:t>.</w:t>
      </w:r>
      <w:r>
        <w:rPr>
          <w:rStyle w:val="Strong"/>
          <w:rFonts w:ascii="Times New Roman" w:hAnsi="Times New Roman"/>
          <w:b w:val="false"/>
          <w:bCs w:val="false"/>
          <w:sz w:val="24"/>
          <w:szCs w:val="24"/>
        </w:rPr>
        <w:t xml:space="preserve"> Programa de Pós-graduação em Engenharia de Produção, Universidade Federal de Santa Catarina, 2007. Disponível em: https://www.researchgate.net/publication/264879930_LOGISTICA_HUMANITARIA_E_LOGISTICA_EMPRESARIAL_RELACOES_CONCEITOS_E_DESAFIOS. Acesso em: 4 out. 2025</w:t>
      </w:r>
    </w:p>
    <w:p>
      <w:pPr>
        <w:pStyle w:val="BodyText"/>
        <w:spacing w:lineRule="auto" w:line="240" w:before="0" w:after="0"/>
        <w:jc w:val="start"/>
        <w:rPr>
          <w:rStyle w:val="Strong"/>
          <w:rFonts w:ascii="Times New Roman" w:hAnsi="Times New Roman"/>
          <w:b w:val="false"/>
          <w:bCs w:val="false"/>
          <w:sz w:val="24"/>
          <w:szCs w:val="24"/>
        </w:rPr>
      </w:pPr>
      <w:r>
        <w:rPr>
          <w:rFonts w:ascii="Times New Roman" w:hAnsi="Times New Roman"/>
          <w:b w:val="false"/>
          <w:bCs w:val="false"/>
          <w:sz w:val="24"/>
          <w:szCs w:val="24"/>
        </w:rPr>
      </w:r>
    </w:p>
    <w:p>
      <w:pPr>
        <w:pStyle w:val="Blocodecitaouser"/>
        <w:widowControl/>
        <w:suppressAutoHyphens w:val="true"/>
        <w:bidi w:val="0"/>
        <w:spacing w:lineRule="auto" w:line="240" w:before="0" w:after="0"/>
        <w:ind w:hanging="0" w:start="0" w:end="0"/>
        <w:jc w:val="start"/>
        <w:rPr/>
      </w:pPr>
      <w:r>
        <w:rPr>
          <w:rFonts w:ascii="Times New Roman" w:hAnsi="Times New Roman"/>
          <w:color w:val="000000"/>
        </w:rPr>
        <w:t xml:space="preserve">OMS. </w:t>
      </w:r>
      <w:r>
        <w:rPr>
          <w:rStyle w:val="Emphasis"/>
          <w:rFonts w:ascii="Times New Roman" w:hAnsi="Times New Roman"/>
          <w:b/>
          <w:bCs/>
          <w:color w:val="000000"/>
        </w:rPr>
        <w:t>Liberia: a country and its capital are overwhelmed with Ebola cases.</w:t>
      </w:r>
      <w:r>
        <w:rPr>
          <w:rFonts w:ascii="Times New Roman" w:hAnsi="Times New Roman"/>
          <w:b/>
          <w:bCs/>
          <w:color w:val="000000"/>
        </w:rPr>
        <w:t xml:space="preserve"> </w:t>
      </w:r>
      <w:r>
        <w:rPr>
          <w:rStyle w:val="Emphasis"/>
          <w:rFonts w:ascii="Times New Roman" w:hAnsi="Times New Roman"/>
          <w:b/>
          <w:bCs/>
          <w:color w:val="000000"/>
        </w:rPr>
        <w:t>One year into the Ebola epidemic: a special WHO report</w:t>
      </w:r>
      <w:r>
        <w:rPr>
          <w:rFonts w:ascii="Times New Roman" w:hAnsi="Times New Roman"/>
          <w:color w:val="000000"/>
        </w:rPr>
        <w:t>, jan. 2015. Genebra: OMS, 2015. Disponível em: https://www.who.int/news-room/spotlight/one-year-into-the-ebola-epidemic/liberia-a-country-and-its-capital-are-overwhelmed-with-ebola-cases. Acesso em: 4 out. 2025.</w:t>
      </w:r>
    </w:p>
    <w:p>
      <w:pPr>
        <w:pStyle w:val="Blocodecitaouser"/>
        <w:widowControl/>
        <w:suppressAutoHyphens w:val="true"/>
        <w:bidi w:val="0"/>
        <w:spacing w:lineRule="auto" w:line="240" w:before="0" w:after="0"/>
        <w:ind w:hanging="0" w:start="0" w:end="0"/>
        <w:jc w:val="start"/>
        <w:rPr>
          <w:rFonts w:ascii="Times New Roman" w:hAnsi="Times New Roman"/>
          <w:color w:val="000000"/>
        </w:rPr>
      </w:pPr>
      <w:r>
        <w:rPr>
          <w:rFonts w:ascii="Times New Roman" w:hAnsi="Times New Roman"/>
          <w:color w:val="000000"/>
        </w:rPr>
      </w:r>
    </w:p>
    <w:p>
      <w:pPr>
        <w:pStyle w:val="BodyText"/>
        <w:spacing w:lineRule="auto" w:line="240" w:before="0" w:after="0"/>
        <w:jc w:val="start"/>
        <w:rPr/>
      </w:pPr>
      <w:r>
        <w:rPr>
          <w:rFonts w:ascii="Times New Roman" w:hAnsi="Times New Roman"/>
          <w:color w:val="000000"/>
        </w:rPr>
        <w:t xml:space="preserve">OPAS. </w:t>
      </w:r>
      <w:r>
        <w:rPr>
          <w:rStyle w:val="Emphasis"/>
          <w:rFonts w:ascii="Times New Roman" w:hAnsi="Times New Roman"/>
          <w:b/>
          <w:bCs/>
        </w:rPr>
        <w:t>Haiti Quake Efforts Were Hampered by Poor Information Sharing</w:t>
      </w:r>
      <w:r>
        <w:rPr>
          <w:rStyle w:val="Emphasis"/>
          <w:rFonts w:ascii="Times New Roman" w:hAnsi="Times New Roman"/>
        </w:rPr>
        <w:t>.</w:t>
      </w:r>
      <w:r>
        <w:rPr>
          <w:rFonts w:ascii="Times New Roman" w:hAnsi="Times New Roman"/>
        </w:rPr>
        <w:t xml:space="preserve"> Washington, D.C., 13 Jan. 2012. Disponível em: https://www.paho.org/en/news/13-1-2012-haiti-quake-efforts-were-hampered-poor-information-sharing. Acesso em: 4 out. 2025.</w:t>
      </w:r>
    </w:p>
    <w:p>
      <w:pPr>
        <w:pStyle w:val="BodyText"/>
        <w:spacing w:lineRule="auto" w:line="240" w:before="0" w:after="0"/>
        <w:jc w:val="start"/>
        <w:rPr>
          <w:rFonts w:ascii="Times New Roman" w:hAnsi="Times New Roman"/>
        </w:rPr>
      </w:pPr>
      <w:r>
        <w:rPr>
          <w:rFonts w:ascii="Times New Roman" w:hAnsi="Times New Roman"/>
        </w:rPr>
      </w:r>
    </w:p>
    <w:p>
      <w:pPr>
        <w:pStyle w:val="BodyText"/>
        <w:spacing w:lineRule="auto" w:line="240" w:before="0" w:after="0"/>
        <w:jc w:val="start"/>
        <w:rPr/>
      </w:pPr>
      <w:r>
        <w:rPr>
          <w:rFonts w:ascii="Times New Roman" w:hAnsi="Times New Roman"/>
          <w:color w:val="000000"/>
        </w:rPr>
        <w:t xml:space="preserve">PRAHALAD, C. K.; HAMEL, G. </w:t>
      </w:r>
      <w:r>
        <w:rPr>
          <w:rStyle w:val="Emphasis"/>
          <w:rFonts w:ascii="Times New Roman" w:hAnsi="Times New Roman"/>
          <w:b/>
          <w:bCs/>
          <w:color w:val="000000"/>
        </w:rPr>
        <w:t>The core competence of the corporation</w:t>
      </w:r>
      <w:r>
        <w:rPr>
          <w:rStyle w:val="Emphasis"/>
          <w:rFonts w:ascii="Times New Roman" w:hAnsi="Times New Roman"/>
          <w:color w:val="000000"/>
        </w:rPr>
        <w:t>.</w:t>
      </w:r>
      <w:r>
        <w:rPr>
          <w:rFonts w:ascii="Times New Roman" w:hAnsi="Times New Roman"/>
          <w:color w:val="000000"/>
        </w:rPr>
        <w:t xml:space="preserve"> </w:t>
      </w:r>
      <w:r>
        <w:rPr>
          <w:rStyle w:val="Emphasis"/>
          <w:rFonts w:ascii="Times New Roman" w:hAnsi="Times New Roman"/>
          <w:color w:val="000000"/>
        </w:rPr>
        <w:t>Harvard Business Review</w:t>
      </w:r>
      <w:r>
        <w:rPr>
          <w:rFonts w:ascii="Times New Roman" w:hAnsi="Times New Roman"/>
          <w:color w:val="000000"/>
        </w:rPr>
        <w:t>, May–June 1990. Disponível em: https://hbr.org/1990/05/the-core-competence-of-the-corporation. Acesso em: 4 out. 2025.</w:t>
      </w:r>
    </w:p>
    <w:p>
      <w:pPr>
        <w:pStyle w:val="BodyText"/>
        <w:spacing w:lineRule="auto" w:line="240" w:before="0" w:after="0"/>
        <w:jc w:val="start"/>
        <w:rPr>
          <w:rFonts w:ascii="Times New Roman" w:hAnsi="Times New Roman"/>
          <w:color w:val="000000"/>
        </w:rPr>
      </w:pPr>
      <w:r>
        <w:rPr>
          <w:rFonts w:ascii="Times New Roman" w:hAnsi="Times New Roman"/>
          <w:color w:val="000000"/>
        </w:rPr>
      </w:r>
    </w:p>
    <w:p>
      <w:pPr>
        <w:pStyle w:val="BodyText"/>
        <w:spacing w:lineRule="auto" w:line="240" w:before="0" w:after="0"/>
        <w:jc w:val="start"/>
        <w:rPr>
          <w:rFonts w:ascii="Times New Roman" w:hAnsi="Times New Roman"/>
          <w:color w:val="000000"/>
        </w:rPr>
      </w:pPr>
      <w:r>
        <w:rPr>
          <w:rFonts w:ascii="Times New Roman" w:hAnsi="Times New Roman"/>
          <w:color w:val="000000"/>
        </w:rPr>
        <w:t xml:space="preserve">PRODANOV, C. C.; FREITAS, E. C. </w:t>
      </w:r>
      <w:r>
        <w:rPr>
          <w:rStyle w:val="Strong"/>
          <w:rFonts w:ascii="Times New Roman" w:hAnsi="Times New Roman"/>
          <w:color w:val="000000"/>
        </w:rPr>
        <w:t>Metodologia do Trabalho Científico.</w:t>
      </w:r>
      <w:r>
        <w:rPr>
          <w:rFonts w:ascii="Times New Roman" w:hAnsi="Times New Roman"/>
          <w:color w:val="000000"/>
        </w:rPr>
        <w:t xml:space="preserve"> 2. ed. Novo Hamburgo: Feevale, 2013.</w:t>
      </w:r>
    </w:p>
    <w:p>
      <w:pPr>
        <w:pStyle w:val="BodyText"/>
        <w:spacing w:lineRule="auto" w:line="240" w:before="0" w:after="0"/>
        <w:jc w:val="start"/>
        <w:rPr>
          <w:rFonts w:ascii="Times New Roman" w:hAnsi="Times New Roman"/>
          <w:color w:val="000000"/>
        </w:rPr>
      </w:pPr>
      <w:r>
        <w:rPr>
          <w:rFonts w:ascii="Times New Roman" w:hAnsi="Times New Roman"/>
          <w:color w:val="000000"/>
        </w:rPr>
      </w:r>
    </w:p>
    <w:p>
      <w:pPr>
        <w:pStyle w:val="BodyText"/>
        <w:spacing w:lineRule="auto" w:line="240" w:before="0" w:after="0"/>
        <w:jc w:val="start"/>
        <w:rPr>
          <w:rFonts w:ascii="Times New Roman" w:hAnsi="Times New Roman"/>
          <w:color w:val="000000"/>
        </w:rPr>
      </w:pPr>
      <w:r>
        <w:rPr>
          <w:rFonts w:ascii="Times New Roman" w:hAnsi="Times New Roman"/>
          <w:color w:val="000000"/>
        </w:rPr>
        <w:t xml:space="preserve">RAMOS, R. R. </w:t>
      </w:r>
      <w:r>
        <w:rPr>
          <w:rStyle w:val="Strong"/>
          <w:rFonts w:ascii="Times New Roman" w:hAnsi="Times New Roman"/>
          <w:color w:val="000000"/>
        </w:rPr>
        <w:t>Experiência do Cliente no Ponto de Venda Varejista.</w:t>
      </w:r>
      <w:r>
        <w:rPr>
          <w:rFonts w:ascii="Times New Roman" w:hAnsi="Times New Roman"/>
          <w:color w:val="000000"/>
        </w:rPr>
        <w:t xml:space="preserve"> 2009. 143 f. Dissertação (Mestrado em Administração) – Centro de Estudos Sociais Aplicados da Universidade Estadual do Ceará, Universidade Estadual do Ceará. Disponível em:</w:t>
      </w:r>
    </w:p>
    <w:p>
      <w:pPr>
        <w:pStyle w:val="BodyText"/>
        <w:spacing w:lineRule="auto" w:line="240" w:before="0" w:after="0"/>
        <w:jc w:val="start"/>
        <w:rPr>
          <w:rFonts w:ascii="Times New Roman" w:hAnsi="Times New Roman"/>
        </w:rPr>
      </w:pPr>
      <w:r>
        <w:rPr>
          <w:rFonts w:ascii="Times New Roman" w:hAnsi="Times New Roman"/>
          <w:color w:val="000000"/>
        </w:rPr>
        <w:t xml:space="preserve">https://www.uece.br/ppgcc/wp-content/uploads/sites/49/2020/08/Roberto_Ramos.pdf. </w:t>
      </w:r>
    </w:p>
    <w:p>
      <w:pPr>
        <w:pStyle w:val="BodyText"/>
        <w:spacing w:lineRule="auto" w:line="240" w:before="0" w:after="0"/>
        <w:jc w:val="start"/>
        <w:rPr>
          <w:rFonts w:ascii="Times New Roman" w:hAnsi="Times New Roman"/>
          <w:color w:val="000000"/>
        </w:rPr>
      </w:pPr>
      <w:r>
        <w:rPr>
          <w:rFonts w:ascii="Times New Roman" w:hAnsi="Times New Roman"/>
          <w:color w:val="000000"/>
        </w:rPr>
        <w:t>Acesso em: 10 out. 2025.</w:t>
      </w:r>
    </w:p>
    <w:p>
      <w:pPr>
        <w:pStyle w:val="BodyText"/>
        <w:spacing w:lineRule="auto" w:line="240" w:before="0" w:after="0"/>
        <w:jc w:val="start"/>
        <w:rPr>
          <w:rFonts w:ascii="Times New Roman" w:hAnsi="Times New Roman"/>
          <w:color w:val="000000"/>
        </w:rPr>
      </w:pPr>
      <w:r>
        <w:rPr>
          <w:rFonts w:ascii="Times New Roman" w:hAnsi="Times New Roman"/>
          <w:color w:val="000000"/>
        </w:rPr>
      </w:r>
    </w:p>
    <w:p>
      <w:pPr>
        <w:pStyle w:val="BodyText"/>
        <w:spacing w:lineRule="auto" w:line="240" w:before="0" w:after="0"/>
        <w:jc w:val="start"/>
        <w:rPr>
          <w:rFonts w:ascii="Times New Roman" w:hAnsi="Times New Roman"/>
          <w:color w:val="000000"/>
        </w:rPr>
      </w:pPr>
      <w:r>
        <w:rPr>
          <w:rFonts w:ascii="Times New Roman" w:hAnsi="Times New Roman"/>
          <w:color w:val="000000"/>
        </w:rPr>
        <w:t xml:space="preserve">RIPOLL GALLARDO, A. </w:t>
      </w:r>
      <w:r>
        <w:rPr>
          <w:rStyle w:val="Emphasis"/>
          <w:rFonts w:ascii="Times New Roman" w:hAnsi="Times New Roman"/>
          <w:color w:val="000000"/>
        </w:rPr>
        <w:t>et al.</w:t>
      </w:r>
      <w:r>
        <w:rPr>
          <w:rFonts w:ascii="Times New Roman" w:hAnsi="Times New Roman"/>
          <w:color w:val="000000"/>
        </w:rPr>
        <w:t xml:space="preserve"> </w:t>
      </w:r>
      <w:r>
        <w:rPr>
          <w:rStyle w:val="Emphasis"/>
          <w:rFonts w:ascii="Times New Roman" w:hAnsi="Times New Roman"/>
          <w:b/>
          <w:bCs/>
          <w:color w:val="000000"/>
        </w:rPr>
        <w:t>Core competencies in disaster management and humanitarian assistance: a systematic review</w:t>
      </w:r>
      <w:r>
        <w:rPr>
          <w:rStyle w:val="Emphasis"/>
          <w:rFonts w:ascii="Times New Roman" w:hAnsi="Times New Roman"/>
          <w:color w:val="000000"/>
        </w:rPr>
        <w:t>.</w:t>
      </w:r>
      <w:r>
        <w:rPr>
          <w:rFonts w:ascii="Times New Roman" w:hAnsi="Times New Roman"/>
          <w:color w:val="000000"/>
        </w:rPr>
        <w:t xml:space="preserve"> </w:t>
      </w:r>
      <w:r>
        <w:rPr>
          <w:rStyle w:val="Emphasis"/>
          <w:rFonts w:ascii="Times New Roman" w:hAnsi="Times New Roman"/>
          <w:color w:val="000000"/>
        </w:rPr>
        <w:t>Disaster Medicine and Public Health Preparedness</w:t>
      </w:r>
      <w:r>
        <w:rPr>
          <w:rFonts w:ascii="Times New Roman" w:hAnsi="Times New Roman"/>
          <w:color w:val="000000"/>
        </w:rPr>
        <w:t>, v. 9, n. 4, p. 430-439, 2015. Disponível em: https://doi.org/10.1017/dmp.2015.24. Acesso em: 4 out. 2025.</w:t>
      </w:r>
    </w:p>
    <w:p>
      <w:pPr>
        <w:pStyle w:val="BodyText"/>
        <w:spacing w:lineRule="auto" w:line="240" w:before="0" w:after="0"/>
        <w:jc w:val="start"/>
        <w:rPr>
          <w:rFonts w:ascii="Times New Roman" w:hAnsi="Times New Roman"/>
          <w:color w:val="000000"/>
        </w:rPr>
      </w:pPr>
      <w:r>
        <w:rPr>
          <w:rFonts w:ascii="Times New Roman" w:hAnsi="Times New Roman"/>
          <w:color w:val="000000"/>
        </w:rPr>
      </w:r>
    </w:p>
    <w:p>
      <w:pPr>
        <w:pStyle w:val="BodyText"/>
        <w:spacing w:lineRule="auto" w:line="240" w:before="0" w:after="0"/>
        <w:jc w:val="start"/>
        <w:rPr>
          <w:rFonts w:ascii="Times New Roman" w:hAnsi="Times New Roman"/>
          <w:color w:val="000000"/>
        </w:rPr>
      </w:pPr>
      <w:r>
        <w:rPr>
          <w:rFonts w:ascii="Times New Roman" w:hAnsi="Times New Roman"/>
          <w:color w:val="000000"/>
        </w:rPr>
        <w:t xml:space="preserve">TATHAM, P.; HOUGHTON, L. </w:t>
      </w:r>
      <w:r>
        <w:rPr>
          <w:rStyle w:val="Emphasis"/>
          <w:rFonts w:ascii="Times New Roman" w:hAnsi="Times New Roman"/>
          <w:b/>
          <w:bCs/>
          <w:color w:val="000000"/>
        </w:rPr>
        <w:t>The Wicked Problem of Humanitarian Logistics and Disaster Relief Aid</w:t>
      </w:r>
      <w:r>
        <w:rPr>
          <w:rStyle w:val="Emphasis"/>
          <w:rFonts w:ascii="Times New Roman" w:hAnsi="Times New Roman"/>
          <w:color w:val="000000"/>
        </w:rPr>
        <w:t>.</w:t>
      </w:r>
      <w:r>
        <w:rPr>
          <w:rFonts w:ascii="Times New Roman" w:hAnsi="Times New Roman"/>
          <w:color w:val="000000"/>
        </w:rPr>
        <w:t xml:space="preserve"> </w:t>
      </w:r>
      <w:r>
        <w:rPr>
          <w:rStyle w:val="Emphasis"/>
          <w:rFonts w:ascii="Times New Roman" w:hAnsi="Times New Roman"/>
          <w:color w:val="000000"/>
        </w:rPr>
        <w:t>Journal of Humanitarian Logistics and Supply Chain Management</w:t>
      </w:r>
      <w:r>
        <w:rPr>
          <w:rFonts w:ascii="Times New Roman" w:hAnsi="Times New Roman"/>
          <w:color w:val="000000"/>
        </w:rPr>
        <w:t>, v. 1, n. 1, p. 15-31, 2011. Disponível em: https://doi.org/10.1108/20426741111122394. Acesso em: 4 out. 2025.</w:t>
      </w:r>
    </w:p>
    <w:p>
      <w:pPr>
        <w:pStyle w:val="BodyText"/>
        <w:spacing w:lineRule="auto" w:line="240" w:before="0" w:after="0"/>
        <w:jc w:val="start"/>
        <w:rPr>
          <w:rFonts w:ascii="Times New Roman" w:hAnsi="Times New Roman"/>
          <w:color w:val="000000"/>
        </w:rPr>
      </w:pPr>
      <w:r>
        <w:rPr>
          <w:rFonts w:ascii="Times New Roman" w:hAnsi="Times New Roman"/>
          <w:color w:val="000000"/>
        </w:rPr>
      </w:r>
    </w:p>
    <w:p>
      <w:pPr>
        <w:pStyle w:val="BodyText"/>
        <w:spacing w:lineRule="auto" w:line="240" w:before="0" w:after="0"/>
        <w:jc w:val="start"/>
        <w:rPr/>
      </w:pPr>
      <w:r>
        <w:rPr>
          <w:rFonts w:ascii="Times New Roman" w:hAnsi="Times New Roman"/>
          <w:color w:val="000000"/>
        </w:rPr>
        <w:t>TATHAM, P.; SPENS, K.</w:t>
      </w:r>
      <w:r>
        <w:rPr>
          <w:rFonts w:ascii="Times New Roman" w:hAnsi="Times New Roman"/>
          <w:b/>
          <w:bCs/>
          <w:color w:val="000000"/>
        </w:rPr>
        <w:t xml:space="preserve"> </w:t>
      </w:r>
      <w:r>
        <w:rPr>
          <w:rStyle w:val="Emphasis"/>
          <w:rFonts w:ascii="Times New Roman" w:hAnsi="Times New Roman"/>
          <w:b/>
          <w:bCs/>
          <w:color w:val="000000"/>
        </w:rPr>
        <w:t>Towards a Humanitarian Logistics Knowledge Management System</w:t>
      </w:r>
      <w:r>
        <w:rPr>
          <w:rStyle w:val="Emphasis"/>
          <w:rFonts w:ascii="Times New Roman" w:hAnsi="Times New Roman"/>
          <w:color w:val="000000"/>
        </w:rPr>
        <w:t>.</w:t>
      </w:r>
      <w:r>
        <w:rPr>
          <w:rFonts w:ascii="Times New Roman" w:hAnsi="Times New Roman"/>
          <w:color w:val="000000"/>
        </w:rPr>
        <w:t xml:space="preserve"> </w:t>
      </w:r>
      <w:r>
        <w:rPr>
          <w:rStyle w:val="Emphasis"/>
          <w:rFonts w:ascii="Times New Roman" w:hAnsi="Times New Roman"/>
          <w:color w:val="000000"/>
        </w:rPr>
        <w:t>Disaster Prevention and Management</w:t>
      </w:r>
      <w:r>
        <w:rPr>
          <w:rFonts w:ascii="Times New Roman" w:hAnsi="Times New Roman"/>
          <w:color w:val="000000"/>
        </w:rPr>
        <w:t>, v. 20, n. 1, p. 6–26, 2011. Disponível em: https://doi.org/10.1108/09653561111111054. Acesso em: 27 out. 2025.</w:t>
      </w:r>
    </w:p>
    <w:p>
      <w:pPr>
        <w:pStyle w:val="BodyText"/>
        <w:spacing w:lineRule="auto" w:line="240" w:before="0" w:after="0"/>
        <w:jc w:val="start"/>
        <w:rPr>
          <w:rFonts w:ascii="Times New Roman" w:hAnsi="Times New Roman"/>
          <w:color w:val="000000"/>
        </w:rPr>
      </w:pPr>
      <w:r>
        <w:rPr>
          <w:rFonts w:ascii="Times New Roman" w:hAnsi="Times New Roman"/>
          <w:color w:val="000000"/>
        </w:rPr>
      </w:r>
    </w:p>
    <w:p>
      <w:pPr>
        <w:pStyle w:val="Blocodecitaouser"/>
        <w:widowControl/>
        <w:suppressAutoHyphens w:val="true"/>
        <w:bidi w:val="0"/>
        <w:spacing w:lineRule="auto" w:line="240" w:before="0" w:after="0"/>
        <w:ind w:hanging="0" w:start="0" w:end="0"/>
        <w:jc w:val="start"/>
        <w:rPr/>
      </w:pPr>
      <w:r>
        <w:rPr>
          <w:rFonts w:ascii="Times New Roman" w:hAnsi="Times New Roman"/>
          <w:color w:val="000000"/>
        </w:rPr>
        <w:t xml:space="preserve">TEECE, D. J.; PISANO, G.; SHUEN, A. </w:t>
      </w:r>
      <w:r>
        <w:rPr>
          <w:rStyle w:val="Emphasis"/>
          <w:rFonts w:ascii="Times New Roman" w:hAnsi="Times New Roman"/>
          <w:b/>
          <w:bCs/>
          <w:color w:val="000000"/>
        </w:rPr>
        <w:t>Dynamic capabilities and strategic management</w:t>
      </w:r>
      <w:r>
        <w:rPr>
          <w:rStyle w:val="Emphasis"/>
          <w:rFonts w:ascii="Times New Roman" w:hAnsi="Times New Roman"/>
          <w:color w:val="000000"/>
        </w:rPr>
        <w:t>.</w:t>
      </w:r>
      <w:r>
        <w:rPr>
          <w:rFonts w:ascii="Times New Roman" w:hAnsi="Times New Roman"/>
          <w:color w:val="000000"/>
        </w:rPr>
        <w:t xml:space="preserve"> </w:t>
      </w:r>
      <w:r>
        <w:rPr>
          <w:rStyle w:val="Emphasis"/>
          <w:rFonts w:ascii="Times New Roman" w:hAnsi="Times New Roman"/>
          <w:color w:val="000000"/>
        </w:rPr>
        <w:t>Strategic Management Journal</w:t>
      </w:r>
      <w:r>
        <w:rPr>
          <w:rFonts w:ascii="Times New Roman" w:hAnsi="Times New Roman"/>
          <w:color w:val="000000"/>
        </w:rPr>
        <w:t>, v. 18, n. 7, p. 509–533, 1997. Disponível em: https://doi.org/10.1002/(SICI)1097-0266(199708)18:7&lt;509::AID-SMJ882&gt;3.0.CO;2-Z. Acesso em: 4 out. 2025.</w:t>
      </w:r>
    </w:p>
    <w:p>
      <w:pPr>
        <w:pStyle w:val="Blocodecitaouser"/>
        <w:widowControl/>
        <w:suppressAutoHyphens w:val="true"/>
        <w:bidi w:val="0"/>
        <w:spacing w:lineRule="auto" w:line="240" w:before="0" w:after="0"/>
        <w:ind w:hanging="0" w:start="0" w:end="0"/>
        <w:jc w:val="start"/>
        <w:rPr>
          <w:rFonts w:ascii="Times New Roman" w:hAnsi="Times New Roman"/>
          <w:color w:val="000000"/>
        </w:rPr>
      </w:pPr>
      <w:r>
        <w:rPr>
          <w:rFonts w:ascii="Times New Roman" w:hAnsi="Times New Roman"/>
          <w:color w:val="000000"/>
        </w:rPr>
      </w:r>
    </w:p>
    <w:p>
      <w:pPr>
        <w:pStyle w:val="BodyText"/>
        <w:spacing w:lineRule="auto" w:line="240" w:before="0" w:after="0"/>
        <w:jc w:val="start"/>
        <w:rPr>
          <w:rFonts w:ascii="Times New Roman" w:hAnsi="Times New Roman"/>
          <w:color w:val="000000"/>
        </w:rPr>
      </w:pPr>
      <w:r>
        <w:rPr>
          <w:rFonts w:ascii="Times New Roman" w:hAnsi="Times New Roman"/>
          <w:color w:val="000000"/>
        </w:rPr>
        <w:t xml:space="preserve">THIAM, S. </w:t>
      </w:r>
      <w:r>
        <w:rPr>
          <w:rStyle w:val="Emphasis"/>
          <w:rFonts w:ascii="Times New Roman" w:hAnsi="Times New Roman"/>
          <w:color w:val="000000"/>
        </w:rPr>
        <w:t>et al.</w:t>
      </w:r>
      <w:r>
        <w:rPr>
          <w:rFonts w:ascii="Times New Roman" w:hAnsi="Times New Roman"/>
          <w:color w:val="000000"/>
        </w:rPr>
        <w:t xml:space="preserve"> </w:t>
      </w:r>
      <w:r>
        <w:rPr>
          <w:rStyle w:val="Emphasis"/>
          <w:rFonts w:ascii="Times New Roman" w:hAnsi="Times New Roman"/>
          <w:b/>
          <w:bCs/>
          <w:color w:val="000000"/>
        </w:rPr>
        <w:t>Challenges in controlling the Ebola outbreak in two prefectures in Guinea: why did communities continue to resist?</w:t>
      </w:r>
      <w:r>
        <w:rPr>
          <w:rFonts w:ascii="Times New Roman" w:hAnsi="Times New Roman"/>
          <w:color w:val="000000"/>
        </w:rPr>
        <w:t xml:space="preserve"> </w:t>
      </w:r>
      <w:r>
        <w:rPr>
          <w:rStyle w:val="Emphasis"/>
          <w:rFonts w:ascii="Times New Roman" w:hAnsi="Times New Roman"/>
          <w:color w:val="000000"/>
        </w:rPr>
        <w:t>Pan African Medical Journal</w:t>
      </w:r>
      <w:r>
        <w:rPr>
          <w:rFonts w:ascii="Times New Roman" w:hAnsi="Times New Roman"/>
          <w:color w:val="000000"/>
        </w:rPr>
        <w:t>, v. 22, Supl. 1, art. 22, 2015. Disponível em: https://doi.org/10.11694/pamj.supp.2015.22.1.6626. Acesso em: 4 out. 2025.</w:t>
      </w:r>
    </w:p>
    <w:p>
      <w:pPr>
        <w:pStyle w:val="BodyText"/>
        <w:spacing w:lineRule="auto" w:line="240" w:before="0" w:after="0"/>
        <w:jc w:val="start"/>
        <w:rPr>
          <w:rFonts w:ascii="Times New Roman" w:hAnsi="Times New Roman"/>
          <w:color w:val="000000"/>
        </w:rPr>
      </w:pPr>
      <w:r>
        <w:rPr>
          <w:rFonts w:ascii="Times New Roman" w:hAnsi="Times New Roman"/>
          <w:color w:val="000000"/>
        </w:rPr>
      </w:r>
    </w:p>
    <w:p>
      <w:pPr>
        <w:pStyle w:val="BodyText"/>
        <w:spacing w:lineRule="auto" w:line="240" w:before="0" w:after="0"/>
        <w:jc w:val="start"/>
        <w:rPr/>
      </w:pPr>
      <w:r>
        <w:rPr>
          <w:rFonts w:ascii="Times New Roman" w:hAnsi="Times New Roman"/>
          <w:color w:val="000000"/>
        </w:rPr>
        <w:t xml:space="preserve">THOMAS, A.; MIZUSHIMA, M. </w:t>
      </w:r>
      <w:r>
        <w:rPr>
          <w:rStyle w:val="Emphasis"/>
          <w:rFonts w:ascii="Times New Roman" w:hAnsi="Times New Roman"/>
          <w:b/>
          <w:bCs/>
          <w:color w:val="000000"/>
        </w:rPr>
        <w:t>Logistics training: necessity or luxury?</w:t>
      </w:r>
      <w:r>
        <w:rPr>
          <w:rFonts w:ascii="Times New Roman" w:hAnsi="Times New Roman"/>
          <w:color w:val="000000"/>
        </w:rPr>
        <w:t xml:space="preserve"> </w:t>
      </w:r>
      <w:r>
        <w:rPr>
          <w:rStyle w:val="Emphasis"/>
          <w:rFonts w:ascii="Times New Roman" w:hAnsi="Times New Roman"/>
          <w:color w:val="000000"/>
        </w:rPr>
        <w:t>Forced Migration Review</w:t>
      </w:r>
      <w:r>
        <w:rPr>
          <w:rFonts w:ascii="Times New Roman" w:hAnsi="Times New Roman"/>
          <w:color w:val="000000"/>
        </w:rPr>
        <w:t>, n. 22, p. 60–61, 2005. Disponível em: https://www.fmreview.org/education-displacement/thomas-mizushima. Acesso em: 6 out. 2025.</w:t>
      </w:r>
    </w:p>
    <w:p>
      <w:pPr>
        <w:pStyle w:val="BodyText"/>
        <w:spacing w:lineRule="auto" w:line="240" w:before="0" w:after="0"/>
        <w:jc w:val="start"/>
        <w:rPr>
          <w:rFonts w:ascii="Times New Roman" w:hAnsi="Times New Roman"/>
          <w:color w:val="000000"/>
        </w:rPr>
      </w:pPr>
      <w:r>
        <w:rPr>
          <w:rFonts w:ascii="Times New Roman" w:hAnsi="Times New Roman"/>
          <w:color w:val="000000"/>
        </w:rPr>
      </w:r>
    </w:p>
    <w:p>
      <w:pPr>
        <w:pStyle w:val="BodyText"/>
        <w:spacing w:lineRule="auto" w:line="240" w:before="0" w:after="0"/>
        <w:jc w:val="start"/>
        <w:rPr/>
      </w:pPr>
      <w:r>
        <w:rPr>
          <w:rFonts w:ascii="Times New Roman" w:hAnsi="Times New Roman"/>
          <w:color w:val="000000"/>
        </w:rPr>
        <w:t xml:space="preserve">UNITED STATES. DEPARTMENT OF THE ARMY. </w:t>
      </w:r>
      <w:r>
        <w:rPr>
          <w:rStyle w:val="Emphasis"/>
          <w:rFonts w:ascii="Times New Roman" w:hAnsi="Times New Roman"/>
          <w:b/>
          <w:bCs/>
          <w:color w:val="000000"/>
        </w:rPr>
        <w:t>ADP 6-0: Mission Command: Command and Control of Army Forces</w:t>
      </w:r>
      <w:r>
        <w:rPr>
          <w:rStyle w:val="Emphasis"/>
          <w:rFonts w:ascii="Times New Roman" w:hAnsi="Times New Roman"/>
          <w:color w:val="000000"/>
        </w:rPr>
        <w:t>.</w:t>
      </w:r>
      <w:r>
        <w:rPr>
          <w:rFonts w:ascii="Times New Roman" w:hAnsi="Times New Roman"/>
          <w:color w:val="000000"/>
        </w:rPr>
        <w:t xml:space="preserve"> Washington, D.C.: Department of the Army, 2019. Disponível em: https://armypubs.army.mil/ProductMaps/PubForm/ADP.aspx. Acesso em: 5 out. 2025.</w:t>
      </w:r>
    </w:p>
    <w:p>
      <w:pPr>
        <w:pStyle w:val="BodyText"/>
        <w:spacing w:lineRule="auto" w:line="240" w:before="0" w:after="0"/>
        <w:jc w:val="start"/>
        <w:rPr>
          <w:rFonts w:ascii="Times New Roman" w:hAnsi="Times New Roman"/>
          <w:color w:val="000000"/>
        </w:rPr>
      </w:pPr>
      <w:r>
        <w:rPr>
          <w:rFonts w:ascii="Times New Roman" w:hAnsi="Times New Roman"/>
          <w:color w:val="000000"/>
        </w:rPr>
      </w:r>
    </w:p>
    <w:p>
      <w:pPr>
        <w:pStyle w:val="BodyText"/>
        <w:spacing w:lineRule="auto" w:line="240" w:before="0" w:after="0"/>
        <w:jc w:val="start"/>
        <w:rPr>
          <w:rFonts w:ascii="Times New Roman" w:hAnsi="Times New Roman"/>
          <w:color w:val="000000"/>
        </w:rPr>
      </w:pPr>
      <w:r>
        <w:rPr>
          <w:rFonts w:ascii="Times New Roman" w:hAnsi="Times New Roman"/>
          <w:color w:val="000000"/>
        </w:rPr>
        <w:t xml:space="preserve">UNITED STATES. </w:t>
      </w:r>
      <w:r>
        <w:rPr>
          <w:rStyle w:val="Emphasis"/>
          <w:rFonts w:ascii="Times New Roman" w:hAnsi="Times New Roman"/>
          <w:color w:val="000000"/>
        </w:rPr>
        <w:t>House of Representatives.</w:t>
      </w:r>
      <w:r>
        <w:rPr>
          <w:rFonts w:ascii="Times New Roman" w:hAnsi="Times New Roman"/>
          <w:color w:val="000000"/>
        </w:rPr>
        <w:t xml:space="preserve"> </w:t>
      </w:r>
      <w:r>
        <w:rPr>
          <w:rStyle w:val="Emphasis"/>
          <w:rFonts w:ascii="Times New Roman" w:hAnsi="Times New Roman"/>
          <w:b/>
          <w:bCs/>
          <w:color w:val="000000"/>
        </w:rPr>
        <w:t>A failure of initiative: final report of the Select Bipartisan Committee to Investigate the Preparation for and Response to Hurricane Katrina</w:t>
      </w:r>
      <w:r>
        <w:rPr>
          <w:rStyle w:val="Emphasis"/>
          <w:rFonts w:ascii="Times New Roman" w:hAnsi="Times New Roman"/>
          <w:color w:val="000000"/>
        </w:rPr>
        <w:t>.</w:t>
      </w:r>
      <w:r>
        <w:rPr>
          <w:rFonts w:ascii="Times New Roman" w:hAnsi="Times New Roman"/>
          <w:color w:val="000000"/>
        </w:rPr>
        <w:t xml:space="preserve"> Washington, D.C.: U.S. Government Printing Office, 2006. Disponível em: https://biotech.law.lsu.edu/katrina/govdocs/109-377/pam.pdf. Acesso em: 4 out. 2025.</w:t>
      </w:r>
    </w:p>
    <w:p>
      <w:pPr>
        <w:pStyle w:val="BodyText"/>
        <w:spacing w:lineRule="auto" w:line="240" w:before="0" w:after="0"/>
        <w:jc w:val="start"/>
        <w:rPr>
          <w:rFonts w:ascii="Times New Roman" w:hAnsi="Times New Roman"/>
          <w:color w:val="000000"/>
        </w:rPr>
      </w:pPr>
      <w:r>
        <w:rPr>
          <w:rFonts w:ascii="Times New Roman" w:hAnsi="Times New Roman"/>
          <w:color w:val="000000"/>
        </w:rPr>
      </w:r>
    </w:p>
    <w:p>
      <w:pPr>
        <w:pStyle w:val="BodyText"/>
        <w:spacing w:lineRule="auto" w:line="240" w:before="0" w:after="0"/>
        <w:jc w:val="start"/>
        <w:rPr/>
      </w:pPr>
      <w:r>
        <w:rPr>
          <w:rFonts w:ascii="Times New Roman" w:hAnsi="Times New Roman"/>
          <w:color w:val="000000"/>
        </w:rPr>
        <w:t xml:space="preserve">UNITED STATES. SENATE. </w:t>
      </w:r>
      <w:r>
        <w:rPr>
          <w:rStyle w:val="Emphasis"/>
          <w:rFonts w:ascii="Times New Roman" w:hAnsi="Times New Roman"/>
          <w:b/>
          <w:bCs/>
          <w:color w:val="000000"/>
        </w:rPr>
        <w:t>Hurricane Katrina: A Nation Still Unprepared</w:t>
      </w:r>
      <w:r>
        <w:rPr>
          <w:rStyle w:val="Emphasis"/>
          <w:rFonts w:ascii="Times New Roman" w:hAnsi="Times New Roman"/>
          <w:color w:val="000000"/>
        </w:rPr>
        <w:t>.</w:t>
      </w:r>
      <w:r>
        <w:rPr>
          <w:rFonts w:ascii="Times New Roman" w:hAnsi="Times New Roman"/>
          <w:color w:val="000000"/>
        </w:rPr>
        <w:t xml:space="preserve"> Washington, D.C.: U.S. Government Printing Office, 2006. Disponível em: https://www.govinfo.gov/content/pkg/CRPT-109srpt322/pdf/CRPT-109srpt322.pdf. Acesso em: 14 out. 2025.</w:t>
      </w:r>
    </w:p>
    <w:p>
      <w:pPr>
        <w:pStyle w:val="BodyText"/>
        <w:spacing w:lineRule="auto" w:line="240" w:before="0" w:after="0"/>
        <w:jc w:val="start"/>
        <w:rPr>
          <w:rFonts w:ascii="Times New Roman" w:hAnsi="Times New Roman"/>
          <w:color w:val="000000"/>
        </w:rPr>
      </w:pPr>
      <w:r>
        <w:rPr>
          <w:rFonts w:ascii="Times New Roman" w:hAnsi="Times New Roman"/>
          <w:color w:val="000000"/>
        </w:rPr>
      </w:r>
    </w:p>
    <w:p>
      <w:pPr>
        <w:pStyle w:val="BodyText"/>
        <w:spacing w:lineRule="auto" w:line="240" w:before="0" w:after="0"/>
        <w:jc w:val="start"/>
        <w:rPr>
          <w:rStyle w:val="Strong"/>
          <w:rFonts w:ascii="Times New Roman" w:hAnsi="Times New Roman"/>
          <w:b w:val="false"/>
          <w:bCs w:val="false"/>
          <w:color w:val="000000"/>
          <w:sz w:val="24"/>
          <w:szCs w:val="24"/>
        </w:rPr>
      </w:pPr>
      <w:r>
        <w:rPr>
          <w:rFonts w:ascii="Times New Roman" w:hAnsi="Times New Roman"/>
          <w:color w:val="000000"/>
        </w:rPr>
        <w:t xml:space="preserve">ZUBAIR, S. S.; KHAN, M. A.; MUKARAM, A. T. </w:t>
      </w:r>
      <w:r>
        <w:rPr>
          <w:rStyle w:val="Emphasis"/>
          <w:rFonts w:ascii="Times New Roman" w:hAnsi="Times New Roman"/>
          <w:b/>
          <w:bCs/>
          <w:color w:val="000000"/>
        </w:rPr>
        <w:t>Public service motivation and organizational performance: Catalyzing effects of altruism, perceived social impact and political support</w:t>
      </w:r>
      <w:r>
        <w:rPr>
          <w:rStyle w:val="Emphasis"/>
          <w:rFonts w:ascii="Times New Roman" w:hAnsi="Times New Roman"/>
          <w:color w:val="000000"/>
        </w:rPr>
        <w:t>.</w:t>
      </w:r>
      <w:r>
        <w:rPr>
          <w:rFonts w:ascii="Times New Roman" w:hAnsi="Times New Roman"/>
          <w:color w:val="000000"/>
        </w:rPr>
        <w:t xml:space="preserve"> </w:t>
      </w:r>
      <w:r>
        <w:rPr>
          <w:rStyle w:val="Emphasis"/>
          <w:rFonts w:ascii="Times New Roman" w:hAnsi="Times New Roman"/>
          <w:color w:val="000000"/>
        </w:rPr>
        <w:t>PLOS ONE</w:t>
      </w:r>
      <w:r>
        <w:rPr>
          <w:rFonts w:ascii="Times New Roman" w:hAnsi="Times New Roman"/>
          <w:color w:val="000000"/>
        </w:rPr>
        <w:t xml:space="preserve">, v. 16, n. 12, e0260559, 2021. Disponível em: https://doi.org/10.1371/journal.pone.0260559. Acesso em: 4 out. 2025. </w:t>
      </w:r>
    </w:p>
    <w:sectPr>
      <w:footerReference w:type="even" r:id="rId5"/>
      <w:footerReference w:type="default" r:id="rId6"/>
      <w:footerReference w:type="first" r:id="rId7"/>
      <w:type w:val="nextPage"/>
      <w:pgSz w:w="11906" w:h="16838"/>
      <w:pgMar w:left="1701" w:right="1134" w:gutter="0" w:header="0" w:top="1701" w:footer="1134" w:bottom="1693"/>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Mono">
    <w:altName w:val="Courier New"/>
    <w:charset w:val="00" w:characterSet="windows-1252"/>
    <w:family w:val="roman"/>
    <w:pitch w:val="variable"/>
  </w:font>
  <w:font w:name="Liberation Sans">
    <w:altName w:val="Arial"/>
    <w:charset w:val="00" w:characterSet="windows-1252"/>
    <w:family w:val="swiss"/>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sz w:val="20"/>
        <w:szCs w:val="20"/>
      </w:rPr>
    </w:pPr>
    <w:r>
      <w:rPr>
        <w:rFonts w:ascii="Times New Roman" w:hAnsi="Times New Roman"/>
        <w:sz w:val="20"/>
        <w:szCs w:val="20"/>
      </w:rPr>
      <w:fldChar w:fldCharType="begin"/>
    </w:r>
    <w:r>
      <w:rPr>
        <w:sz w:val="20"/>
        <w:szCs w:val="20"/>
        <w:rFonts w:ascii="Times New Roman" w:hAnsi="Times New Roman"/>
      </w:rPr>
      <w:instrText xml:space="preserve"> PAGE </w:instrText>
    </w:r>
    <w:r>
      <w:rPr>
        <w:sz w:val="20"/>
        <w:szCs w:val="20"/>
        <w:rFonts w:ascii="Times New Roman" w:hAnsi="Times New Roman"/>
      </w:rPr>
      <w:fldChar w:fldCharType="separate"/>
    </w:r>
    <w:r>
      <w:rPr>
        <w:sz w:val="20"/>
        <w:szCs w:val="20"/>
        <w:rFonts w:ascii="Times New Roman" w:hAnsi="Times New Roman"/>
      </w:rPr>
      <w:t>12</w:t>
    </w:r>
    <w:r>
      <w:rPr>
        <w:sz w:val="20"/>
        <w:szCs w:val="20"/>
        <w:rFonts w:ascii="Times New Roman" w:hAnsi="Times New Roman"/>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sz w:val="20"/>
        <w:szCs w:val="20"/>
      </w:rPr>
    </w:pPr>
    <w:r>
      <w:rPr>
        <w:rFonts w:ascii="Times New Roman" w:hAnsi="Times New Roman"/>
        <w:sz w:val="20"/>
        <w:szCs w:val="20"/>
      </w:rPr>
      <w:fldChar w:fldCharType="begin"/>
    </w:r>
    <w:r>
      <w:rPr>
        <w:sz w:val="20"/>
        <w:szCs w:val="20"/>
        <w:rFonts w:ascii="Times New Roman" w:hAnsi="Times New Roman"/>
      </w:rPr>
      <w:instrText xml:space="preserve"> PAGE </w:instrText>
    </w:r>
    <w:r>
      <w:rPr>
        <w:sz w:val="20"/>
        <w:szCs w:val="20"/>
        <w:rFonts w:ascii="Times New Roman" w:hAnsi="Times New Roman"/>
      </w:rPr>
      <w:fldChar w:fldCharType="separate"/>
    </w:r>
    <w:r>
      <w:rPr>
        <w:sz w:val="20"/>
        <w:szCs w:val="20"/>
        <w:rFonts w:ascii="Times New Roman" w:hAnsi="Times New Roman"/>
      </w:rPr>
      <w:t>12</w:t>
    </w:r>
    <w:r>
      <w:rPr>
        <w:sz w:val="20"/>
        <w:szCs w:val="20"/>
        <w:rFonts w:ascii="Times New Roman" w:hAnsi="Times New Roman"/>
      </w:rPr>
      <w:fldChar w:fldCharType="end"/>
    </w:r>
  </w:p>
</w:ftr>
</file>

<file path=word/settings.xml><?xml version="1.0" encoding="utf-8"?>
<w:settings xmlns:w="http://schemas.openxmlformats.org/wordprocessingml/2006/main">
  <w:zoom w:percent="114"/>
  <w:defaultTabStop w:val="709"/>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pt-B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start"/>
    </w:pPr>
    <w:rPr>
      <w:rFonts w:ascii="Liberation Serif" w:hAnsi="Liberation Serif" w:eastAsia="NSimSun" w:cs="Arial"/>
      <w:color w:val="auto"/>
      <w:kern w:val="2"/>
      <w:sz w:val="24"/>
      <w:szCs w:val="24"/>
      <w:lang w:val="pt-BR" w:eastAsia="zh-CN" w:bidi="hi-IN"/>
    </w:rPr>
  </w:style>
  <w:style w:type="paragraph" w:styleId="Heading3">
    <w:name w:val="heading 3"/>
    <w:basedOn w:val="Ttulo"/>
    <w:next w:val="BodyText"/>
    <w:uiPriority w:val="9"/>
    <w:semiHidden/>
    <w:unhideWhenUsed/>
    <w:qFormat/>
    <w:pPr>
      <w:spacing w:before="140" w:after="120"/>
      <w:outlineLvl w:val="2"/>
    </w:pPr>
    <w:rPr>
      <w:rFonts w:ascii="Liberation Serif" w:hAnsi="Liberation Serif" w:eastAsia="NSimSun"/>
      <w:b/>
      <w:bCs/>
    </w:rPr>
  </w:style>
  <w:style w:type="paragraph" w:styleId="Heading4">
    <w:name w:val="heading 4"/>
    <w:basedOn w:val="Ttulouser"/>
    <w:next w:val="BodyText"/>
    <w:qFormat/>
    <w:pPr>
      <w:spacing w:before="120" w:after="120"/>
      <w:outlineLvl w:val="3"/>
    </w:pPr>
    <w:rPr>
      <w:rFonts w:ascii="Liberation Serif" w:hAnsi="Liberation Serif" w:eastAsia="NSimSun" w:cs="Arial"/>
      <w:b/>
      <w:bCs/>
      <w:sz w:val="24"/>
      <w:szCs w:val="24"/>
    </w:rPr>
  </w:style>
  <w:style w:type="character" w:styleId="DefaultParagraphFont" w:default="1">
    <w:name w:val="Default Paragraph Font"/>
    <w:uiPriority w:val="1"/>
    <w:semiHidden/>
    <w:unhideWhenUsed/>
    <w:qFormat/>
    <w:rPr/>
  </w:style>
  <w:style w:type="character" w:styleId="Emphasis">
    <w:name w:val="Emphasis"/>
    <w:qFormat/>
    <w:rPr>
      <w:i/>
      <w:iCs/>
    </w:rPr>
  </w:style>
  <w:style w:type="character" w:styleId="Strong">
    <w:name w:val="Strong"/>
    <w:qFormat/>
    <w:rPr>
      <w:b/>
      <w:bCs/>
    </w:rPr>
  </w:style>
  <w:style w:type="character" w:styleId="Hyperlink">
    <w:name w:val="Hyperlink"/>
    <w:rPr>
      <w:color w:val="000080"/>
      <w:u w:val="single"/>
    </w:rPr>
  </w:style>
  <w:style w:type="character" w:styleId="MdEm" w:customStyle="1">
    <w:name w:val="MdEm"/>
    <w:qFormat/>
    <w:rPr>
      <w:i/>
      <w:iCs/>
    </w:rPr>
  </w:style>
  <w:style w:type="character" w:styleId="MdStrong" w:customStyle="1">
    <w:name w:val="MdStrong"/>
    <w:qFormat/>
    <w:rPr>
      <w:b/>
      <w:bCs/>
    </w:rPr>
  </w:style>
  <w:style w:type="character" w:styleId="Smbolosdenumerao" w:customStyle="1">
    <w:name w:val="Símbolos de numeração"/>
    <w:qFormat/>
    <w:rPr/>
  </w:style>
  <w:style w:type="character" w:styleId="CommentReference">
    <w:name w:val="annotation reference"/>
    <w:basedOn w:val="DefaultParagraphFont"/>
    <w:uiPriority w:val="99"/>
    <w:semiHidden/>
    <w:unhideWhenUsed/>
    <w:qFormat/>
    <w:rsid w:val="000b5268"/>
    <w:rPr>
      <w:sz w:val="16"/>
      <w:szCs w:val="16"/>
    </w:rPr>
  </w:style>
  <w:style w:type="character" w:styleId="TextodecomentrioChar" w:customStyle="1">
    <w:name w:val="Texto de comentário Char"/>
    <w:basedOn w:val="DefaultParagraphFont"/>
    <w:uiPriority w:val="99"/>
    <w:qFormat/>
    <w:rsid w:val="000b5268"/>
    <w:rPr>
      <w:rFonts w:cs="Mangal"/>
      <w:sz w:val="20"/>
      <w:szCs w:val="18"/>
    </w:rPr>
  </w:style>
  <w:style w:type="character" w:styleId="AssuntodocomentrioChar" w:customStyle="1">
    <w:name w:val="Assunto do comentário Char"/>
    <w:basedOn w:val="TextodecomentrioChar"/>
    <w:link w:val="annotationsubject"/>
    <w:uiPriority w:val="99"/>
    <w:semiHidden/>
    <w:qFormat/>
    <w:rsid w:val="000b5268"/>
    <w:rPr>
      <w:rFonts w:cs="Mangal"/>
      <w:b/>
      <w:bCs/>
      <w:sz w:val="20"/>
      <w:szCs w:val="18"/>
    </w:rPr>
  </w:style>
  <w:style w:type="character" w:styleId="Caracteresdenotaderodapuser">
    <w:name w:val="Caracteres de nota de rodapé (user)"/>
    <w:qFormat/>
    <w:rPr>
      <w:vertAlign w:val="superscript"/>
    </w:rPr>
  </w:style>
  <w:style w:type="character" w:styleId="Caracteresdenotaderodap">
    <w:name w:val="Caracteres de nota de rodapé"/>
    <w:qFormat/>
    <w:rPr>
      <w:vertAlign w:val="superscript"/>
    </w:rPr>
  </w:style>
  <w:style w:type="character" w:styleId="FootnoteReference">
    <w:name w:val="footnote reference"/>
    <w:rPr>
      <w:vertAlign w:val="superscript"/>
    </w:rPr>
  </w:style>
  <w:style w:type="character" w:styleId="Caracteresdenotadefim">
    <w:name w:val="Caracteres de nota de fim"/>
    <w:qFormat/>
    <w:rPr>
      <w:rFonts w:ascii="Liberation Mono" w:hAnsi="Liberation Mono" w:eastAsia="NSimSun" w:cs="Liberation Mono"/>
      <w:vertAlign w:val="superscript"/>
    </w:rPr>
  </w:style>
  <w:style w:type="character" w:styleId="Caracteresdenotadefimuser">
    <w:name w:val="Caracteres de nota de fim (user)"/>
    <w:qFormat/>
    <w:rPr>
      <w:rFonts w:ascii="Liberation Mono" w:hAnsi="Liberation Mono" w:eastAsia="NSimSun" w:cs="Liberation Mono"/>
      <w:vertAlign w:val="superscript"/>
    </w:rPr>
  </w:style>
  <w:style w:type="character" w:styleId="EndnoteReference">
    <w:name w:val="endnote reference"/>
    <w:rPr>
      <w:rFonts w:ascii="Liberation Mono" w:hAnsi="Liberation Mono" w:eastAsia="NSimSun" w:cs="Liberation Mono"/>
      <w:vertAlign w:val="superscript"/>
    </w:rPr>
  </w:style>
  <w:style w:type="character" w:styleId="FollowedHyperlink">
    <w:name w:val="FollowedHyperlink"/>
    <w:basedOn w:val="DefaultParagraphFont"/>
    <w:rPr>
      <w:color w:themeColor="followedHyperlink" w:val="954F72"/>
      <w:u w:val="single"/>
    </w:rPr>
  </w:style>
  <w:style w:type="paragraph" w:styleId="Ttulo" w:customStyle="1">
    <w:name w:val="Título"/>
    <w:basedOn w:val="Normal"/>
    <w:next w:val="BodyText"/>
    <w:qFormat/>
    <w:pPr>
      <w:keepNext w:val="true"/>
      <w:spacing w:before="240" w:after="120"/>
    </w:pPr>
    <w:rPr>
      <w:rFonts w:ascii="Liberation Sans" w:hAnsi="Liberation Sans" w:eastAsia="Microsoft YaHei"/>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rPr>
  </w:style>
  <w:style w:type="paragraph" w:styleId="ndice" w:customStyle="1">
    <w:name w:val="Índice"/>
    <w:basedOn w:val="Normal"/>
    <w:qFormat/>
    <w:pPr>
      <w:suppressLineNumbers/>
    </w:pPr>
    <w:rPr/>
  </w:style>
  <w:style w:type="paragraph" w:styleId="Ttulouser">
    <w:name w:val="Título (user)"/>
    <w:basedOn w:val="Normal"/>
    <w:next w:val="BodyText"/>
    <w:qFormat/>
    <w:pPr>
      <w:keepNext w:val="true"/>
      <w:spacing w:before="240" w:after="120"/>
    </w:pPr>
    <w:rPr>
      <w:rFonts w:ascii="Liberation Sans" w:hAnsi="Liberation Sans" w:eastAsia="Microsoft YaHei" w:cs="Arial"/>
      <w:sz w:val="28"/>
      <w:szCs w:val="28"/>
    </w:rPr>
  </w:style>
  <w:style w:type="paragraph" w:styleId="ndiceuser" w:customStyle="1">
    <w:name w:val="Índice (user)"/>
    <w:basedOn w:val="Normal"/>
    <w:qFormat/>
    <w:pPr>
      <w:suppressLineNumbers/>
    </w:pPr>
    <w:rPr/>
  </w:style>
  <w:style w:type="paragraph" w:styleId="Title">
    <w:name w:val="Title"/>
    <w:basedOn w:val="Normal"/>
    <w:next w:val="BodyText"/>
    <w:uiPriority w:val="10"/>
    <w:qFormat/>
    <w:pPr>
      <w:keepNext w:val="true"/>
      <w:spacing w:before="240" w:after="120"/>
    </w:pPr>
    <w:rPr>
      <w:rFonts w:ascii="Liberation Sans" w:hAnsi="Liberation Sans" w:eastAsia="Microsoft YaHei"/>
      <w:sz w:val="28"/>
      <w:szCs w:val="28"/>
    </w:rPr>
  </w:style>
  <w:style w:type="paragraph" w:styleId="Blocodecitao" w:customStyle="1">
    <w:name w:val="Bloco de citação"/>
    <w:basedOn w:val="Normal"/>
    <w:qFormat/>
    <w:pPr>
      <w:spacing w:before="0" w:after="283"/>
      <w:ind w:start="567" w:end="567"/>
    </w:pPr>
    <w:rPr/>
  </w:style>
  <w:style w:type="paragraph" w:styleId="MdParagraph" w:customStyle="1">
    <w:name w:val="MdParagraph"/>
    <w:qFormat/>
    <w:pPr>
      <w:widowControl/>
      <w:suppressAutoHyphens w:val="true"/>
      <w:bidi w:val="0"/>
      <w:spacing w:before="120" w:after="120"/>
      <w:jc w:val="start"/>
    </w:pPr>
    <w:rPr>
      <w:rFonts w:ascii="Liberation Serif" w:hAnsi="Liberation Serif" w:eastAsia="NSimSun" w:cs="Arial"/>
      <w:color w:val="auto"/>
      <w:kern w:val="2"/>
      <w:sz w:val="24"/>
      <w:szCs w:val="24"/>
      <w:lang w:val="pt-BR" w:eastAsia="zh-CN" w:bidi="hi-IN"/>
    </w:rPr>
  </w:style>
  <w:style w:type="paragraph" w:styleId="MdSpace" w:customStyle="1">
    <w:name w:val="MdSpace"/>
    <w:qFormat/>
    <w:pPr>
      <w:widowControl/>
      <w:suppressAutoHyphens w:val="true"/>
      <w:bidi w:val="0"/>
      <w:spacing w:before="0" w:after="0"/>
      <w:jc w:val="start"/>
    </w:pPr>
    <w:rPr>
      <w:rFonts w:ascii="Liberation Serif" w:hAnsi="Liberation Serif" w:eastAsia="NSimSun" w:cs="Arial"/>
      <w:color w:val="auto"/>
      <w:kern w:val="2"/>
      <w:sz w:val="12"/>
      <w:szCs w:val="12"/>
      <w:lang w:val="pt-BR" w:eastAsia="zh-CN" w:bidi="hi-IN"/>
    </w:rPr>
  </w:style>
  <w:style w:type="paragraph" w:styleId="MdHeading2" w:customStyle="1">
    <w:name w:val="MdHeading2"/>
    <w:qFormat/>
    <w:pPr>
      <w:keepNext w:val="true"/>
      <w:widowControl/>
      <w:suppressAutoHyphens w:val="true"/>
      <w:bidi w:val="0"/>
      <w:spacing w:before="400" w:after="200"/>
      <w:jc w:val="start"/>
      <w:outlineLvl w:val="1"/>
    </w:pPr>
    <w:rPr>
      <w:rFonts w:ascii="Times New Roman" w:hAnsi="Times New Roman" w:eastAsia="NSimSun" w:cs="Arial"/>
      <w:b/>
      <w:bCs/>
      <w:color w:val="auto"/>
      <w:kern w:val="0"/>
      <w:sz w:val="32"/>
      <w:szCs w:val="32"/>
      <w:lang w:val="pt-BR" w:eastAsia="zh-CN" w:bidi="hi-IN"/>
    </w:rPr>
  </w:style>
  <w:style w:type="paragraph" w:styleId="MdHeading3" w:customStyle="1">
    <w:name w:val="MdHeading3"/>
    <w:qFormat/>
    <w:pPr>
      <w:keepNext w:val="true"/>
      <w:widowControl/>
      <w:suppressAutoHyphens w:val="true"/>
      <w:bidi w:val="0"/>
      <w:spacing w:before="320" w:after="160"/>
      <w:jc w:val="start"/>
      <w:outlineLvl w:val="2"/>
    </w:pPr>
    <w:rPr>
      <w:rFonts w:ascii="Times New Roman" w:hAnsi="Times New Roman" w:eastAsia="NSimSun" w:cs="Arial"/>
      <w:b/>
      <w:bCs/>
      <w:color w:val="auto"/>
      <w:kern w:val="0"/>
      <w:sz w:val="28"/>
      <w:szCs w:val="28"/>
      <w:lang w:val="pt-BR" w:eastAsia="zh-CN" w:bidi="hi-IN"/>
    </w:rPr>
  </w:style>
  <w:style w:type="paragraph" w:styleId="Contedodatabelauser" w:customStyle="1">
    <w:name w:val="Conteúdo da tabela (user)"/>
    <w:basedOn w:val="Normal"/>
    <w:qFormat/>
    <w:pPr>
      <w:widowControl w:val="false"/>
      <w:suppressLineNumbers/>
    </w:pPr>
    <w:rPr/>
  </w:style>
  <w:style w:type="paragraph" w:styleId="Ttulodetabelauser" w:customStyle="1">
    <w:name w:val="Título de tabela (user)"/>
    <w:basedOn w:val="Contedodatabelauser"/>
    <w:qFormat/>
    <w:pPr>
      <w:jc w:val="center"/>
    </w:pPr>
    <w:rPr>
      <w:b/>
      <w:bCs/>
    </w:rPr>
  </w:style>
  <w:style w:type="paragraph" w:styleId="MdTableHeader" w:customStyle="1">
    <w:name w:val="MdTableHeader"/>
    <w:qFormat/>
    <w:pPr>
      <w:widowControl/>
      <w:suppressAutoHyphens w:val="true"/>
      <w:bidi w:val="0"/>
      <w:spacing w:before="60" w:after="60"/>
      <w:jc w:val="start"/>
    </w:pPr>
    <w:rPr>
      <w:rFonts w:ascii="Liberation Serif" w:hAnsi="Liberation Serif" w:eastAsia="NSimSun" w:cs="Arial"/>
      <w:b/>
      <w:bCs/>
      <w:color w:val="auto"/>
      <w:kern w:val="2"/>
      <w:sz w:val="22"/>
      <w:szCs w:val="22"/>
      <w:lang w:val="pt-BR" w:eastAsia="zh-CN" w:bidi="hi-IN"/>
    </w:rPr>
  </w:style>
  <w:style w:type="paragraph" w:styleId="MdTableCell" w:customStyle="1">
    <w:name w:val="MdTableCell"/>
    <w:qFormat/>
    <w:pPr>
      <w:widowControl/>
      <w:suppressAutoHyphens w:val="true"/>
      <w:bidi w:val="0"/>
      <w:spacing w:before="40" w:after="40"/>
      <w:jc w:val="start"/>
    </w:pPr>
    <w:rPr>
      <w:rFonts w:ascii="Liberation Serif" w:hAnsi="Liberation Serif" w:eastAsia="NSimSun" w:cs="Arial"/>
      <w:color w:val="auto"/>
      <w:kern w:val="2"/>
      <w:sz w:val="20"/>
      <w:szCs w:val="20"/>
      <w:lang w:val="pt-BR" w:eastAsia="zh-CN" w:bidi="hi-IN"/>
    </w:rPr>
  </w:style>
  <w:style w:type="paragraph" w:styleId="MdListItem" w:customStyle="1">
    <w:name w:val="MdListItem"/>
    <w:qFormat/>
    <w:pPr>
      <w:widowControl/>
      <w:suppressAutoHyphens w:val="true"/>
      <w:bidi w:val="0"/>
      <w:spacing w:before="60" w:after="60"/>
      <w:ind w:hanging="360" w:start="720"/>
      <w:jc w:val="start"/>
    </w:pPr>
    <w:rPr>
      <w:rFonts w:ascii="Liberation Serif" w:hAnsi="Liberation Serif" w:eastAsia="NSimSun" w:cs="Arial"/>
      <w:color w:val="auto"/>
      <w:kern w:val="2"/>
      <w:sz w:val="24"/>
      <w:szCs w:val="24"/>
      <w:lang w:val="pt-BR" w:eastAsia="zh-CN" w:bidi="hi-IN"/>
    </w:rPr>
  </w:style>
  <w:style w:type="paragraph" w:styleId="Contedodatabela" w:customStyle="1">
    <w:name w:val="Conteúdo da tabela"/>
    <w:basedOn w:val="Normal"/>
    <w:qFormat/>
    <w:pPr>
      <w:widowControl w:val="false"/>
      <w:suppressLineNumbers/>
    </w:pPr>
    <w:rPr/>
  </w:style>
  <w:style w:type="paragraph" w:styleId="Ttulodetabela" w:customStyle="1">
    <w:name w:val="Título de tabela"/>
    <w:basedOn w:val="Contedodatabela"/>
    <w:qFormat/>
    <w:pPr>
      <w:jc w:val="center"/>
    </w:pPr>
    <w:rPr>
      <w:b/>
      <w:bCs/>
    </w:rPr>
  </w:style>
  <w:style w:type="paragraph" w:styleId="Linhahorizontal" w:customStyle="1">
    <w:name w:val="Linha horizontal"/>
    <w:basedOn w:val="Normal"/>
    <w:next w:val="BodyText"/>
    <w:qFormat/>
    <w:pPr>
      <w:suppressLineNumbers/>
      <w:pBdr>
        <w:bottom w:val="double" w:sz="2" w:space="0" w:color="808080"/>
      </w:pBdr>
      <w:spacing w:before="0" w:after="283"/>
    </w:pPr>
    <w:rPr>
      <w:sz w:val="12"/>
      <w:szCs w:val="12"/>
    </w:rPr>
  </w:style>
  <w:style w:type="paragraph" w:styleId="CommentText">
    <w:name w:val="annotation text"/>
    <w:basedOn w:val="Normal"/>
    <w:link w:val="TextodecomentrioChar"/>
    <w:uiPriority w:val="99"/>
    <w:unhideWhenUsed/>
    <w:rsid w:val="000b5268"/>
    <w:pPr/>
    <w:rPr>
      <w:rFonts w:cs="Mangal"/>
      <w:sz w:val="20"/>
      <w:szCs w:val="18"/>
    </w:rPr>
  </w:style>
  <w:style w:type="paragraph" w:styleId="annotationsubject">
    <w:name w:val="annotation subject"/>
    <w:basedOn w:val="CommentText"/>
    <w:next w:val="CommentText"/>
    <w:link w:val="AssuntodocomentrioChar"/>
    <w:uiPriority w:val="99"/>
    <w:semiHidden/>
    <w:unhideWhenUsed/>
    <w:qFormat/>
    <w:rsid w:val="000b5268"/>
    <w:pPr/>
    <w:rPr>
      <w:b/>
      <w:bCs/>
    </w:rPr>
  </w:style>
  <w:style w:type="paragraph" w:styleId="Blocodecitaouser">
    <w:name w:val="Bloco de citação (user)"/>
    <w:basedOn w:val="Normal"/>
    <w:qFormat/>
    <w:pPr>
      <w:spacing w:before="0" w:after="283"/>
      <w:ind w:hanging="0" w:start="567" w:end="567"/>
    </w:pPr>
    <w:rPr/>
  </w:style>
  <w:style w:type="paragraph" w:styleId="Cabealhoerodapuser">
    <w:name w:val="Cabeçalho e rodapé (user)"/>
    <w:basedOn w:val="Normal"/>
    <w:qFormat/>
    <w:pPr>
      <w:suppressLineNumbers/>
      <w:tabs>
        <w:tab w:val="clear" w:pos="709"/>
        <w:tab w:val="center" w:pos="4819" w:leader="none"/>
        <w:tab w:val="right" w:pos="9638" w:leader="none"/>
      </w:tabs>
    </w:pPr>
    <w:rPr/>
  </w:style>
  <w:style w:type="paragraph" w:styleId="Cabealhoerodap">
    <w:name w:val="Cabeçalho e rodapé"/>
    <w:basedOn w:val="Normal"/>
    <w:qFormat/>
    <w:pPr/>
    <w:rPr/>
  </w:style>
  <w:style w:type="paragraph" w:styleId="Footer">
    <w:name w:val="footer"/>
    <w:basedOn w:val="Cabealhoerodapuser"/>
    <w:pPr>
      <w:suppressLineNumbers/>
    </w:pPr>
    <w:rPr/>
  </w:style>
  <w:style w:type="paragraph" w:styleId="FootnoteText">
    <w:name w:val="footnote text"/>
    <w:basedOn w:val="Normal"/>
    <w:pPr>
      <w:suppressLineNumbers/>
      <w:ind w:hanging="340" w:start="340"/>
    </w:pPr>
    <w:rPr>
      <w:sz w:val="20"/>
      <w:szCs w:val="20"/>
    </w:rPr>
  </w:style>
  <w:style w:type="paragraph" w:styleId="Linhahorizontaluser">
    <w:name w:val="Linha horizontal (user)"/>
    <w:basedOn w:val="Normal"/>
    <w:next w:val="BodyText"/>
    <w:qFormat/>
    <w:pPr>
      <w:suppressLineNumbers/>
      <w:pBdr>
        <w:bottom w:val="double" w:sz="2" w:space="0" w:color="808080"/>
      </w:pBdr>
      <w:spacing w:before="0" w:after="283"/>
    </w:pPr>
    <w:rPr>
      <w:sz w:val="12"/>
      <w:szCs w:val="12"/>
    </w:rPr>
  </w:style>
  <w:style w:type="paragraph" w:styleId="EndnoteText">
    <w:name w:val="endnote text"/>
    <w:basedOn w:val="Normal"/>
    <w:pPr>
      <w:suppressLineNumbers/>
      <w:ind w:hanging="340" w:start="340"/>
    </w:pPr>
    <w:rPr>
      <w:sz w:val="20"/>
      <w:szCs w:val="20"/>
    </w:rPr>
  </w:style>
  <w:style w:type="numbering" w:styleId="Semlista" w:default="1">
    <w:name w:val="Sem lista"/>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yperlink" Target="https://docs.google.com/spreadsheets/d/1pAcB9uN1fh1zbpGW8eFz372HH7ElLCTAqZDmqtX6-EM/edit?usp=sharing" TargetMode="Externa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2464</TotalTime>
  <Application>LibreOffice/25.2.6.2$Windows_X86_64 LibreOffice_project/729c5bfe710f5eb71ed3bbde9e06a6065e9c6c5d</Application>
  <AppVersion>15.0000</AppVersion>
  <Pages>21</Pages>
  <Words>9276</Words>
  <Characters>57889</Characters>
  <CharactersWithSpaces>66831</CharactersWithSpaces>
  <Paragraphs>425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2025-10-01T11:01:15Z</dcterms:created>
  <dc:creator/>
  <dc:description/>
  <dc:language>pt-BR</dc:language>
  <cp:lastModifiedBy/>
  <cp:lastPrinted>2025-11-05T01:18:58Z</cp:lastPrinted>
  <dcterms:modified xsi:type="dcterms:W3CDTF">2025-11-05T01:28:19Z</dcterms:modified>
  <cp:revision>92</cp:revision>
  <dc:subject/>
  <dc:title/>
</cp:coreProperties>
</file>

<file path=docProps/custom.xml><?xml version="1.0" encoding="utf-8"?>
<Properties xmlns="http://schemas.openxmlformats.org/officeDocument/2006/custom-properties" xmlns:vt="http://schemas.openxmlformats.org/officeDocument/2006/docPropsVTypes"/>
</file>